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rPr/>
      </w:pPr>
      <w:r w:rsidDel="00000000" w:rsidR="00000000" w:rsidRPr="00000000">
        <w:rPr>
          <w:rtl w:val="0"/>
        </w:rPr>
      </w:r>
    </w:p>
    <w:tbl>
      <w:tblPr>
        <w:tblStyle w:val="Table1"/>
        <w:tblW w:w="10755.0" w:type="dxa"/>
        <w:jc w:val="left"/>
        <w:tblLayout w:type="fixed"/>
        <w:tblLook w:val="0000"/>
      </w:tblPr>
      <w:tblGrid>
        <w:gridCol w:w="2625"/>
        <w:gridCol w:w="8130"/>
        <w:tblGridChange w:id="0">
          <w:tblGrid>
            <w:gridCol w:w="2625"/>
            <w:gridCol w:w="813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2">
            <w:pPr>
              <w:spacing w:after="280" w:before="280" w:line="240" w:lineRule="auto"/>
              <w:rPr/>
            </w:pPr>
            <w:r w:rsidDel="00000000" w:rsidR="00000000" w:rsidRPr="00000000">
              <w:rPr>
                <w:rtl w:val="0"/>
              </w:rPr>
              <w:t xml:space="preserve">Agenda Item Title: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3">
            <w:pPr>
              <w:spacing w:after="280" w:before="280" w:line="240" w:lineRule="auto"/>
              <w:rPr>
                <w:sz w:val="24"/>
                <w:szCs w:val="24"/>
              </w:rPr>
            </w:pPr>
            <w:r w:rsidDel="00000000" w:rsidR="00000000" w:rsidRPr="00000000">
              <w:rPr>
                <w:sz w:val="24"/>
                <w:szCs w:val="24"/>
                <w:rtl w:val="0"/>
              </w:rPr>
              <w:t xml:space="preserve">INPUT TO STRATEGY ON EDUCATION AND FUNDRAISING FROM CEO</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4">
            <w:pPr>
              <w:spacing w:after="280" w:before="280" w:line="240" w:lineRule="auto"/>
              <w:rPr>
                <w:sz w:val="24"/>
                <w:szCs w:val="24"/>
              </w:rPr>
            </w:pPr>
            <w:r w:rsidDel="00000000" w:rsidR="00000000" w:rsidRPr="00000000">
              <w:rPr>
                <w:sz w:val="24"/>
                <w:szCs w:val="24"/>
                <w:rtl w:val="0"/>
              </w:rPr>
              <w:t xml:space="preserve">Paper Type: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5">
            <w:pPr>
              <w:spacing w:after="280" w:before="280" w:line="240" w:lineRule="auto"/>
              <w:rPr>
                <w:sz w:val="24"/>
                <w:szCs w:val="24"/>
              </w:rPr>
            </w:pPr>
            <w:r w:rsidDel="00000000" w:rsidR="00000000" w:rsidRPr="00000000">
              <w:rPr>
                <w:sz w:val="24"/>
                <w:szCs w:val="24"/>
                <w:rtl w:val="0"/>
              </w:rPr>
              <w:t xml:space="preserve">FOR NOTING</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6">
            <w:pPr>
              <w:spacing w:after="280" w:before="280" w:line="240" w:lineRule="auto"/>
              <w:rPr>
                <w:sz w:val="24"/>
                <w:szCs w:val="24"/>
              </w:rPr>
            </w:pPr>
            <w:r w:rsidDel="00000000" w:rsidR="00000000" w:rsidRPr="00000000">
              <w:rPr>
                <w:sz w:val="24"/>
                <w:szCs w:val="24"/>
                <w:rtl w:val="0"/>
              </w:rPr>
              <w:t xml:space="preserve">Sponsor:</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7">
            <w:pPr>
              <w:spacing w:after="280" w:before="280" w:line="240" w:lineRule="auto"/>
              <w:rPr>
                <w:sz w:val="24"/>
                <w:szCs w:val="24"/>
              </w:rPr>
            </w:pPr>
            <w:r w:rsidDel="00000000" w:rsidR="00000000" w:rsidRPr="00000000">
              <w:rPr>
                <w:sz w:val="24"/>
                <w:szCs w:val="24"/>
                <w:rtl w:val="0"/>
              </w:rPr>
              <w:t xml:space="preserve">CEO</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8">
            <w:pPr>
              <w:spacing w:after="280" w:before="280" w:line="240" w:lineRule="auto"/>
              <w:rPr>
                <w:sz w:val="24"/>
                <w:szCs w:val="24"/>
              </w:rPr>
            </w:pPr>
            <w:r w:rsidDel="00000000" w:rsidR="00000000" w:rsidRPr="00000000">
              <w:rPr>
                <w:sz w:val="24"/>
                <w:szCs w:val="24"/>
                <w:rtl w:val="0"/>
              </w:rPr>
              <w:t xml:space="preserve">Recommendation:</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9">
            <w:pPr>
              <w:spacing w:after="280" w:before="280" w:line="240" w:lineRule="auto"/>
              <w:rPr>
                <w:sz w:val="24"/>
                <w:szCs w:val="24"/>
              </w:rPr>
            </w:pPr>
            <w:r w:rsidDel="00000000" w:rsidR="00000000" w:rsidRPr="00000000">
              <w:rPr>
                <w:sz w:val="24"/>
                <w:szCs w:val="24"/>
                <w:rtl w:val="0"/>
              </w:rPr>
              <w:t xml:space="preserve">Focusing on gaining national recognition for the efficacy of the Raising Happy Kids program should be the highest priority for 2023. </w:t>
            </w:r>
          </w:p>
        </w:tc>
      </w:tr>
    </w:tbl>
    <w:p w:rsidR="00000000" w:rsidDel="00000000" w:rsidP="00000000" w:rsidRDefault="00000000" w:rsidRPr="00000000" w14:paraId="0000000A">
      <w:pPr>
        <w:spacing w:line="240" w:lineRule="auto"/>
        <w:rPr>
          <w:sz w:val="24"/>
          <w:szCs w:val="24"/>
        </w:rPr>
      </w:pPr>
      <w:r w:rsidDel="00000000" w:rsidR="00000000" w:rsidRPr="00000000">
        <w:rPr>
          <w:rtl w:val="0"/>
        </w:rPr>
      </w:r>
    </w:p>
    <w:p w:rsidR="00000000" w:rsidDel="00000000" w:rsidP="00000000" w:rsidRDefault="00000000" w:rsidRPr="00000000" w14:paraId="0000000B">
      <w:pPr>
        <w:spacing w:line="240" w:lineRule="auto"/>
        <w:rPr>
          <w:b w:val="1"/>
          <w:sz w:val="24"/>
          <w:szCs w:val="24"/>
        </w:rPr>
      </w:pPr>
      <w:r w:rsidDel="00000000" w:rsidR="00000000" w:rsidRPr="00000000">
        <w:rPr>
          <w:b w:val="1"/>
          <w:sz w:val="24"/>
          <w:szCs w:val="24"/>
          <w:rtl w:val="0"/>
        </w:rPr>
        <w:t xml:space="preserve">Purpose</w:t>
      </w:r>
    </w:p>
    <w:p w:rsidR="00000000" w:rsidDel="00000000" w:rsidP="00000000" w:rsidRDefault="00000000" w:rsidRPr="00000000" w14:paraId="0000000C">
      <w:pPr>
        <w:spacing w:line="240" w:lineRule="auto"/>
        <w:rPr>
          <w:sz w:val="24"/>
          <w:szCs w:val="24"/>
        </w:rPr>
      </w:pPr>
      <w:r w:rsidDel="00000000" w:rsidR="00000000" w:rsidRPr="00000000">
        <w:rPr>
          <w:sz w:val="24"/>
          <w:szCs w:val="24"/>
          <w:rtl w:val="0"/>
        </w:rPr>
        <w:t xml:space="preserve">Establishing the RHK program as being efficacious is a precursor to raising funds in any serious manner - fundraising should be paused for 12 months and only grants that are of direct relevance to the current state of the program development should be sought. </w:t>
      </w:r>
    </w:p>
    <w:p w:rsidR="00000000" w:rsidDel="00000000" w:rsidP="00000000" w:rsidRDefault="00000000" w:rsidRPr="00000000" w14:paraId="0000000D">
      <w:pPr>
        <w:spacing w:line="240" w:lineRule="auto"/>
        <w:rPr>
          <w:sz w:val="24"/>
          <w:szCs w:val="24"/>
        </w:rPr>
      </w:pPr>
      <w:r w:rsidDel="00000000" w:rsidR="00000000" w:rsidRPr="00000000">
        <w:rPr>
          <w:rtl w:val="0"/>
        </w:rPr>
      </w:r>
    </w:p>
    <w:p w:rsidR="00000000" w:rsidDel="00000000" w:rsidP="00000000" w:rsidRDefault="00000000" w:rsidRPr="00000000" w14:paraId="0000000E">
      <w:pPr>
        <w:spacing w:line="240" w:lineRule="auto"/>
        <w:rPr>
          <w:b w:val="1"/>
          <w:sz w:val="24"/>
          <w:szCs w:val="24"/>
        </w:rPr>
      </w:pPr>
      <w:r w:rsidDel="00000000" w:rsidR="00000000" w:rsidRPr="00000000">
        <w:rPr>
          <w:b w:val="1"/>
          <w:sz w:val="24"/>
          <w:szCs w:val="24"/>
          <w:rtl w:val="0"/>
        </w:rPr>
        <w:t xml:space="preserve">Background</w:t>
      </w:r>
    </w:p>
    <w:p w:rsidR="00000000" w:rsidDel="00000000" w:rsidP="00000000" w:rsidRDefault="00000000" w:rsidRPr="00000000" w14:paraId="0000000F">
      <w:pPr>
        <w:spacing w:line="240" w:lineRule="auto"/>
        <w:rPr>
          <w:sz w:val="24"/>
          <w:szCs w:val="24"/>
        </w:rPr>
      </w:pPr>
      <w:r w:rsidDel="00000000" w:rsidR="00000000" w:rsidRPr="00000000">
        <w:rPr>
          <w:sz w:val="24"/>
          <w:szCs w:val="24"/>
          <w:rtl w:val="0"/>
        </w:rPr>
        <w:t xml:space="preserve">Fundraising has three main pillars, Government Grants, Private Grants and Private Donations.  When seeking any sort of funding it is important to first establish credibility in the domain, to have a certain standing that makes funding MCF or its program/s a viable option for the funder.  Whilst there are grants that come available from time to time (see the fundraising proposal for a schedule of those) that suit programs under development or in their nascent stage, most funders seek established programs with a proven evidence based approach.</w:t>
      </w:r>
    </w:p>
    <w:p w:rsidR="00000000" w:rsidDel="00000000" w:rsidP="00000000" w:rsidRDefault="00000000" w:rsidRPr="00000000" w14:paraId="00000010">
      <w:pPr>
        <w:spacing w:line="240" w:lineRule="auto"/>
        <w:rPr>
          <w:sz w:val="24"/>
          <w:szCs w:val="24"/>
        </w:rPr>
      </w:pPr>
      <w:r w:rsidDel="00000000" w:rsidR="00000000" w:rsidRPr="00000000">
        <w:rPr>
          <w:rtl w:val="0"/>
        </w:rPr>
      </w:r>
    </w:p>
    <w:p w:rsidR="00000000" w:rsidDel="00000000" w:rsidP="00000000" w:rsidRDefault="00000000" w:rsidRPr="00000000" w14:paraId="00000011">
      <w:pPr>
        <w:spacing w:line="240" w:lineRule="auto"/>
        <w:rPr>
          <w:sz w:val="24"/>
          <w:szCs w:val="24"/>
        </w:rPr>
      </w:pPr>
      <w:r w:rsidDel="00000000" w:rsidR="00000000" w:rsidRPr="00000000">
        <w:rPr>
          <w:sz w:val="24"/>
          <w:szCs w:val="24"/>
          <w:rtl w:val="0"/>
        </w:rPr>
        <w:t xml:space="preserve">Discussions with the Parenting Research Council have been started and it has been agreed that Parenting RC will (when commissioned to do so) lay out a way forward for MCF to gain the necessary evidence to prove that the Raising Happy Kids program is indeed an efficacious parenting intervention strategy, making us the first supported playgroup in Australia to do so.</w:t>
      </w:r>
    </w:p>
    <w:p w:rsidR="00000000" w:rsidDel="00000000" w:rsidP="00000000" w:rsidRDefault="00000000" w:rsidRPr="00000000" w14:paraId="00000012">
      <w:pPr>
        <w:spacing w:line="240" w:lineRule="auto"/>
        <w:rPr>
          <w:sz w:val="24"/>
          <w:szCs w:val="24"/>
        </w:rPr>
      </w:pPr>
      <w:r w:rsidDel="00000000" w:rsidR="00000000" w:rsidRPr="00000000">
        <w:rPr>
          <w:rtl w:val="0"/>
        </w:rPr>
      </w:r>
    </w:p>
    <w:p w:rsidR="00000000" w:rsidDel="00000000" w:rsidP="00000000" w:rsidRDefault="00000000" w:rsidRPr="00000000" w14:paraId="00000013">
      <w:pPr>
        <w:spacing w:line="240" w:lineRule="auto"/>
        <w:rPr>
          <w:sz w:val="24"/>
          <w:szCs w:val="24"/>
        </w:rPr>
      </w:pPr>
      <w:r w:rsidDel="00000000" w:rsidR="00000000" w:rsidRPr="00000000">
        <w:rPr>
          <w:rtl w:val="0"/>
        </w:rPr>
      </w:r>
    </w:p>
    <w:p w:rsidR="00000000" w:rsidDel="00000000" w:rsidP="00000000" w:rsidRDefault="00000000" w:rsidRPr="00000000" w14:paraId="00000014">
      <w:pPr>
        <w:spacing w:line="240" w:lineRule="auto"/>
        <w:rPr>
          <w:b w:val="1"/>
          <w:sz w:val="22"/>
          <w:szCs w:val="22"/>
        </w:rPr>
      </w:pPr>
      <w:bookmarkStart w:colFirst="0" w:colLast="0" w:name="_heading=h.gjdgxs" w:id="0"/>
      <w:bookmarkEnd w:id="0"/>
      <w:r w:rsidDel="00000000" w:rsidR="00000000" w:rsidRPr="00000000">
        <w:rPr>
          <w:b w:val="1"/>
          <w:sz w:val="24"/>
          <w:szCs w:val="24"/>
          <w:rtl w:val="0"/>
        </w:rPr>
        <w:t xml:space="preserve">Discussion </w:t>
      </w:r>
      <w:r w:rsidDel="00000000" w:rsidR="00000000" w:rsidRPr="00000000">
        <w:rPr>
          <w:rtl w:val="0"/>
        </w:rPr>
      </w:r>
    </w:p>
    <w:p w:rsidR="00000000" w:rsidDel="00000000" w:rsidP="00000000" w:rsidRDefault="00000000" w:rsidRPr="00000000" w14:paraId="00000015">
      <w:pPr>
        <w:spacing w:line="240" w:lineRule="auto"/>
        <w:rPr>
          <w:sz w:val="24"/>
          <w:szCs w:val="24"/>
        </w:rPr>
      </w:pPr>
      <w:r w:rsidDel="00000000" w:rsidR="00000000" w:rsidRPr="00000000">
        <w:rPr>
          <w:sz w:val="24"/>
          <w:szCs w:val="24"/>
          <w:rtl w:val="0"/>
        </w:rPr>
        <w:t xml:space="preserve">MCF has limited resources but those resources are sufficient to carry out a focused program to establish the credibility of RHK with Parenting RC, to develop the RHK Parenting Circle and to continue to operate our existing programs.  </w:t>
      </w:r>
    </w:p>
    <w:p w:rsidR="00000000" w:rsidDel="00000000" w:rsidP="00000000" w:rsidRDefault="00000000" w:rsidRPr="00000000" w14:paraId="00000016">
      <w:pPr>
        <w:spacing w:line="240" w:lineRule="auto"/>
        <w:rPr>
          <w:sz w:val="24"/>
          <w:szCs w:val="24"/>
        </w:rPr>
      </w:pPr>
      <w:r w:rsidDel="00000000" w:rsidR="00000000" w:rsidRPr="00000000">
        <w:rPr>
          <w:rtl w:val="0"/>
        </w:rPr>
      </w:r>
    </w:p>
    <w:p w:rsidR="00000000" w:rsidDel="00000000" w:rsidP="00000000" w:rsidRDefault="00000000" w:rsidRPr="00000000" w14:paraId="00000017">
      <w:pPr>
        <w:spacing w:line="240" w:lineRule="auto"/>
        <w:rPr>
          <w:sz w:val="24"/>
          <w:szCs w:val="24"/>
        </w:rPr>
      </w:pPr>
      <w:r w:rsidDel="00000000" w:rsidR="00000000" w:rsidRPr="00000000">
        <w:rPr>
          <w:sz w:val="24"/>
          <w:szCs w:val="24"/>
          <w:rtl w:val="0"/>
        </w:rPr>
        <w:t xml:space="preserve">The purpose of this paper is to provide the CEO’s considered opinion on the ideal overall arcs of the strategic plan with a focus on the next 12-18 months.</w:t>
      </w:r>
    </w:p>
    <w:p w:rsidR="00000000" w:rsidDel="00000000" w:rsidP="00000000" w:rsidRDefault="00000000" w:rsidRPr="00000000" w14:paraId="00000018">
      <w:pPr>
        <w:spacing w:line="240" w:lineRule="auto"/>
        <w:rPr>
          <w:sz w:val="24"/>
          <w:szCs w:val="24"/>
        </w:rPr>
      </w:pPr>
      <w:r w:rsidDel="00000000" w:rsidR="00000000" w:rsidRPr="00000000">
        <w:rPr>
          <w:rtl w:val="0"/>
        </w:rPr>
      </w:r>
    </w:p>
    <w:p w:rsidR="00000000" w:rsidDel="00000000" w:rsidP="00000000" w:rsidRDefault="00000000" w:rsidRPr="00000000" w14:paraId="00000019">
      <w:pPr>
        <w:spacing w:line="240" w:lineRule="auto"/>
        <w:rPr>
          <w:sz w:val="24"/>
          <w:szCs w:val="24"/>
        </w:rPr>
      </w:pPr>
      <w:r w:rsidDel="00000000" w:rsidR="00000000" w:rsidRPr="00000000">
        <w:rPr>
          <w:sz w:val="24"/>
          <w:szCs w:val="24"/>
          <w:rtl w:val="0"/>
        </w:rPr>
        <w:t xml:space="preserve">If the RHK program is proven out and we have successfully deployed a number of Parenting Circle programs we will have established that the program works, it is evidence based and it is remarkably cheap to deploy.</w:t>
      </w:r>
    </w:p>
    <w:p w:rsidR="00000000" w:rsidDel="00000000" w:rsidP="00000000" w:rsidRDefault="00000000" w:rsidRPr="00000000" w14:paraId="0000001A">
      <w:pPr>
        <w:spacing w:line="240" w:lineRule="auto"/>
        <w:rPr>
          <w:sz w:val="24"/>
          <w:szCs w:val="24"/>
        </w:rPr>
      </w:pPr>
      <w:r w:rsidDel="00000000" w:rsidR="00000000" w:rsidRPr="00000000">
        <w:rPr>
          <w:rtl w:val="0"/>
        </w:rPr>
      </w:r>
    </w:p>
    <w:p w:rsidR="00000000" w:rsidDel="00000000" w:rsidP="00000000" w:rsidRDefault="00000000" w:rsidRPr="00000000" w14:paraId="0000001B">
      <w:pPr>
        <w:spacing w:line="240" w:lineRule="auto"/>
        <w:rPr>
          <w:sz w:val="24"/>
          <w:szCs w:val="24"/>
        </w:rPr>
      </w:pPr>
      <w:r w:rsidDel="00000000" w:rsidR="00000000" w:rsidRPr="00000000">
        <w:rPr>
          <w:sz w:val="24"/>
          <w:szCs w:val="24"/>
          <w:rtl w:val="0"/>
        </w:rPr>
        <w:t xml:space="preserve">Finding funding for a program that improves outcomes for young indigenous families that is proven, evidence based and remarkably cheap is not going to be a challenge.</w:t>
      </w:r>
    </w:p>
    <w:p w:rsidR="00000000" w:rsidDel="00000000" w:rsidP="00000000" w:rsidRDefault="00000000" w:rsidRPr="00000000" w14:paraId="0000001C">
      <w:pPr>
        <w:spacing w:line="240" w:lineRule="auto"/>
        <w:rPr>
          <w:sz w:val="24"/>
          <w:szCs w:val="24"/>
        </w:rPr>
      </w:pPr>
      <w:r w:rsidDel="00000000" w:rsidR="00000000" w:rsidRPr="00000000">
        <w:rPr>
          <w:rtl w:val="0"/>
        </w:rPr>
      </w:r>
    </w:p>
    <w:p w:rsidR="00000000" w:rsidDel="00000000" w:rsidP="00000000" w:rsidRDefault="00000000" w:rsidRPr="00000000" w14:paraId="0000001D">
      <w:pPr>
        <w:spacing w:line="240" w:lineRule="auto"/>
        <w:rPr>
          <w:sz w:val="24"/>
          <w:szCs w:val="24"/>
        </w:rPr>
      </w:pPr>
      <w:r w:rsidDel="00000000" w:rsidR="00000000" w:rsidRPr="00000000">
        <w:rPr>
          <w:sz w:val="24"/>
          <w:szCs w:val="24"/>
          <w:rtl w:val="0"/>
        </w:rPr>
        <w:t xml:space="preserve">This approach would maximise the probability of success through the corralling of our limited resources toward the attainment of what matters most to the organisation and the community that we serve.</w:t>
      </w:r>
    </w:p>
    <w:p w:rsidR="00000000" w:rsidDel="00000000" w:rsidP="00000000" w:rsidRDefault="00000000" w:rsidRPr="00000000" w14:paraId="0000001E">
      <w:pPr>
        <w:spacing w:line="240" w:lineRule="auto"/>
        <w:rPr>
          <w:sz w:val="24"/>
          <w:szCs w:val="24"/>
        </w:rPr>
      </w:pPr>
      <w:r w:rsidDel="00000000" w:rsidR="00000000" w:rsidRPr="00000000">
        <w:rPr>
          <w:rtl w:val="0"/>
        </w:rPr>
      </w:r>
    </w:p>
    <w:p w:rsidR="00000000" w:rsidDel="00000000" w:rsidP="00000000" w:rsidRDefault="00000000" w:rsidRPr="00000000" w14:paraId="0000001F">
      <w:pPr>
        <w:spacing w:line="240" w:lineRule="auto"/>
        <w:rPr>
          <w:sz w:val="24"/>
          <w:szCs w:val="24"/>
        </w:rPr>
      </w:pPr>
      <w:r w:rsidDel="00000000" w:rsidR="00000000" w:rsidRPr="00000000">
        <w:rPr>
          <w:rtl w:val="0"/>
        </w:rPr>
      </w:r>
    </w:p>
    <w:p w:rsidR="00000000" w:rsidDel="00000000" w:rsidP="00000000" w:rsidRDefault="00000000" w:rsidRPr="00000000" w14:paraId="00000020">
      <w:pPr>
        <w:spacing w:line="240" w:lineRule="auto"/>
        <w:rPr>
          <w:sz w:val="24"/>
          <w:szCs w:val="24"/>
        </w:rPr>
      </w:pPr>
      <w:r w:rsidDel="00000000" w:rsidR="00000000" w:rsidRPr="00000000">
        <w:rPr>
          <w:rtl w:val="0"/>
        </w:rPr>
      </w:r>
    </w:p>
    <w:p w:rsidR="00000000" w:rsidDel="00000000" w:rsidP="00000000" w:rsidRDefault="00000000" w:rsidRPr="00000000" w14:paraId="00000021">
      <w:pPr>
        <w:spacing w:line="240" w:lineRule="auto"/>
        <w:rPr>
          <w:i w:val="0"/>
          <w:sz w:val="22"/>
          <w:szCs w:val="22"/>
        </w:rPr>
      </w:pPr>
      <w:r w:rsidDel="00000000" w:rsidR="00000000" w:rsidRPr="00000000">
        <w:rPr>
          <w:i w:val="1"/>
          <w:sz w:val="24"/>
          <w:szCs w:val="24"/>
          <w:rtl w:val="0"/>
        </w:rPr>
        <w:t xml:space="preserve">Paper is for noting only at this stage.</w:t>
      </w:r>
      <w:r w:rsidDel="00000000" w:rsidR="00000000" w:rsidRPr="00000000">
        <w:rPr>
          <w:rtl w:val="0"/>
        </w:rPr>
      </w:r>
    </w:p>
    <w:p w:rsidR="00000000" w:rsidDel="00000000" w:rsidP="00000000" w:rsidRDefault="00000000" w:rsidRPr="00000000" w14:paraId="00000022">
      <w:pPr>
        <w:spacing w:line="240" w:lineRule="auto"/>
        <w:rPr>
          <w:sz w:val="24"/>
          <w:szCs w:val="24"/>
        </w:rPr>
      </w:pPr>
      <w:r w:rsidDel="00000000" w:rsidR="00000000" w:rsidRPr="00000000">
        <w:rPr>
          <w:rtl w:val="0"/>
        </w:rPr>
      </w:r>
    </w:p>
    <w:p w:rsidR="00000000" w:rsidDel="00000000" w:rsidP="00000000" w:rsidRDefault="00000000" w:rsidRPr="00000000" w14:paraId="00000023">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rtl w:val="0"/>
        </w:rPr>
        <w:t xml:space="preserve">S</w:t>
      </w:r>
      <w:r w:rsidDel="00000000" w:rsidR="00000000" w:rsidRPr="00000000">
        <w:rPr>
          <w:sz w:val="24"/>
          <w:szCs w:val="24"/>
          <w:u w:val="single"/>
          <w:rtl w:val="0"/>
        </w:rPr>
        <w:t xml:space="preserve">trategy.</w:t>
      </w:r>
      <w:r w:rsidDel="00000000" w:rsidR="00000000" w:rsidRPr="00000000">
        <w:rPr>
          <w:sz w:val="24"/>
          <w:szCs w:val="24"/>
          <w:u w:val="none"/>
          <w:rtl w:val="0"/>
        </w:rPr>
        <w:t xml:space="preserve"> </w:t>
      </w:r>
      <w:r w:rsidDel="00000000" w:rsidR="00000000" w:rsidRPr="00000000">
        <w:rPr>
          <w:sz w:val="24"/>
          <w:szCs w:val="24"/>
          <w:rtl w:val="0"/>
        </w:rPr>
        <w:t xml:space="preserve">Focus on credibility, funds are sufficient at this stage</w:t>
      </w:r>
      <w:r w:rsidDel="00000000" w:rsidR="00000000" w:rsidRPr="00000000">
        <w:rPr>
          <w:rtl w:val="0"/>
        </w:rPr>
      </w:r>
    </w:p>
    <w:p w:rsidR="00000000" w:rsidDel="00000000" w:rsidP="00000000" w:rsidRDefault="00000000" w:rsidRPr="00000000" w14:paraId="00000024">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Resources.</w:t>
      </w:r>
      <w:r w:rsidDel="00000000" w:rsidR="00000000" w:rsidRPr="00000000">
        <w:rPr>
          <w:sz w:val="24"/>
          <w:szCs w:val="24"/>
          <w:u w:val="none"/>
          <w:rtl w:val="0"/>
        </w:rPr>
        <w:t xml:space="preserve"> </w:t>
      </w:r>
      <w:r w:rsidDel="00000000" w:rsidR="00000000" w:rsidRPr="00000000">
        <w:rPr>
          <w:sz w:val="24"/>
          <w:szCs w:val="24"/>
          <w:rtl w:val="0"/>
        </w:rPr>
        <w:t xml:space="preserve">NA</w:t>
      </w:r>
      <w:r w:rsidDel="00000000" w:rsidR="00000000" w:rsidRPr="00000000">
        <w:rPr>
          <w:rtl w:val="0"/>
        </w:rPr>
      </w:r>
    </w:p>
    <w:p w:rsidR="00000000" w:rsidDel="00000000" w:rsidP="00000000" w:rsidRDefault="00000000" w:rsidRPr="00000000" w14:paraId="00000025">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Risk.</w:t>
      </w:r>
      <w:r w:rsidDel="00000000" w:rsidR="00000000" w:rsidRPr="00000000">
        <w:rPr>
          <w:sz w:val="24"/>
          <w:szCs w:val="24"/>
          <w:u w:val="none"/>
          <w:rtl w:val="0"/>
        </w:rPr>
        <w:t xml:space="preserve"> </w:t>
      </w:r>
      <w:r w:rsidDel="00000000" w:rsidR="00000000" w:rsidRPr="00000000">
        <w:rPr>
          <w:rtl w:val="0"/>
        </w:rPr>
      </w:r>
    </w:p>
    <w:p w:rsidR="00000000" w:rsidDel="00000000" w:rsidP="00000000" w:rsidRDefault="00000000" w:rsidRPr="00000000" w14:paraId="00000026">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Governance. Strategic plan to be reviewed</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27">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rtl w:val="0"/>
        </w:rPr>
        <w:t xml:space="preserve">Responsibilities.</w:t>
      </w:r>
      <w:r w:rsidDel="00000000" w:rsidR="00000000" w:rsidRPr="00000000">
        <w:rPr>
          <w:rtl w:val="0"/>
        </w:rPr>
      </w:r>
    </w:p>
    <w:p w:rsidR="00000000" w:rsidDel="00000000" w:rsidP="00000000" w:rsidRDefault="00000000" w:rsidRPr="00000000" w14:paraId="00000028">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Options.</w:t>
      </w:r>
      <w:r w:rsidDel="00000000" w:rsidR="00000000" w:rsidRPr="00000000">
        <w:rPr>
          <w:sz w:val="22"/>
          <w:szCs w:val="22"/>
          <w:u w:val="none"/>
          <w:rtl w:val="0"/>
        </w:rPr>
        <w:t xml:space="preserve">.</w:t>
      </w:r>
      <w:r w:rsidDel="00000000" w:rsidR="00000000" w:rsidRPr="00000000">
        <w:rPr>
          <w:rtl w:val="0"/>
        </w:rPr>
      </w:r>
    </w:p>
    <w:p w:rsidR="00000000" w:rsidDel="00000000" w:rsidP="00000000" w:rsidRDefault="00000000" w:rsidRPr="00000000" w14:paraId="00000029">
      <w:pPr>
        <w:spacing w:line="240" w:lineRule="auto"/>
        <w:rPr>
          <w:sz w:val="24"/>
          <w:szCs w:val="24"/>
        </w:rPr>
      </w:pPr>
      <w:r w:rsidDel="00000000" w:rsidR="00000000" w:rsidRPr="00000000">
        <w:rPr>
          <w:rtl w:val="0"/>
        </w:rPr>
      </w:r>
    </w:p>
    <w:p w:rsidR="00000000" w:rsidDel="00000000" w:rsidP="00000000" w:rsidRDefault="00000000" w:rsidRPr="00000000" w14:paraId="0000002A">
      <w:pPr>
        <w:spacing w:line="240" w:lineRule="auto"/>
        <w:rPr>
          <w:b w:val="1"/>
          <w:sz w:val="24"/>
          <w:szCs w:val="24"/>
        </w:rPr>
      </w:pPr>
      <w:r w:rsidDel="00000000" w:rsidR="00000000" w:rsidRPr="00000000">
        <w:rPr>
          <w:b w:val="1"/>
          <w:sz w:val="24"/>
          <w:szCs w:val="24"/>
          <w:rtl w:val="0"/>
        </w:rPr>
        <w:t xml:space="preserve">Consultation</w:t>
      </w:r>
    </w:p>
    <w:p w:rsidR="00000000" w:rsidDel="00000000" w:rsidP="00000000" w:rsidRDefault="00000000" w:rsidRPr="00000000" w14:paraId="0000002B">
      <w:pPr>
        <w:spacing w:line="240" w:lineRule="auto"/>
        <w:rPr>
          <w:sz w:val="24"/>
          <w:szCs w:val="24"/>
        </w:rPr>
      </w:pPr>
      <w:r w:rsidDel="00000000" w:rsidR="00000000" w:rsidRPr="00000000">
        <w:rPr>
          <w:sz w:val="24"/>
          <w:szCs w:val="24"/>
          <w:rtl w:val="0"/>
        </w:rPr>
        <w:t xml:space="preserve">Bruce Clarke, Parenting Research Council CEO Warren Cann</w:t>
      </w:r>
    </w:p>
    <w:p w:rsidR="00000000" w:rsidDel="00000000" w:rsidP="00000000" w:rsidRDefault="00000000" w:rsidRPr="00000000" w14:paraId="0000002C">
      <w:pPr>
        <w:spacing w:line="240" w:lineRule="auto"/>
        <w:rPr>
          <w:sz w:val="24"/>
          <w:szCs w:val="24"/>
        </w:rPr>
      </w:pPr>
      <w:r w:rsidDel="00000000" w:rsidR="00000000" w:rsidRPr="00000000">
        <w:rPr>
          <w:rtl w:val="0"/>
        </w:rPr>
      </w:r>
    </w:p>
    <w:p w:rsidR="00000000" w:rsidDel="00000000" w:rsidP="00000000" w:rsidRDefault="00000000" w:rsidRPr="00000000" w14:paraId="0000002D">
      <w:pPr>
        <w:spacing w:line="240" w:lineRule="auto"/>
        <w:rPr>
          <w:sz w:val="22"/>
          <w:szCs w:val="22"/>
        </w:rPr>
      </w:pPr>
      <w:r w:rsidDel="00000000" w:rsidR="00000000" w:rsidRPr="00000000">
        <w:rPr>
          <w:b w:val="1"/>
          <w:sz w:val="24"/>
          <w:szCs w:val="24"/>
          <w:rtl w:val="0"/>
        </w:rPr>
        <w:t xml:space="preserve">Prepared by / Date:</w:t>
      </w:r>
      <w:r w:rsidDel="00000000" w:rsidR="00000000" w:rsidRPr="00000000">
        <w:rPr>
          <w:sz w:val="24"/>
          <w:szCs w:val="24"/>
          <w:rtl w:val="0"/>
        </w:rPr>
        <w:t xml:space="preserve"> Jorian Cunliffe, </w:t>
      </w:r>
      <w:r w:rsidDel="00000000" w:rsidR="00000000" w:rsidRPr="00000000">
        <w:rPr>
          <w:rtl w:val="0"/>
        </w:rPr>
      </w:r>
    </w:p>
    <w:sectPr>
      <w:headerReference r:id="rId7" w:type="default"/>
      <w:headerReference r:id="rId8" w:type="first"/>
      <w:footerReference r:id="rId9" w:type="default"/>
      <w:pgSz w:h="16838" w:w="11906" w:orient="portrait"/>
      <w:pgMar w:bottom="1135" w:top="1135" w:left="1134" w:right="985" w:header="567" w:footer="22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Noto Sans Symbols">
    <w:embedRegular w:fontKey="{00000000-0000-0000-0000-000000000000}" r:id="rId17" w:subsetted="0"/>
    <w:embedBold w:fontKey="{00000000-0000-0000-0000-000000000000}" r:id="rId18" w:subsetted="0"/>
  </w:font>
  <w:font w:name="Helvetica Neue Light">
    <w:embedRegular w:fontKey="{00000000-0000-0000-0000-000000000000}" r:id="rId19" w:subsetted="0"/>
    <w:embedBold w:fontKey="{00000000-0000-0000-0000-000000000000}" r:id="rId20" w:subsetted="0"/>
    <w:embedItalic w:fontKey="{00000000-0000-0000-0000-000000000000}" r:id="rId21" w:subsetted="0"/>
    <w:embedBoldItalic w:fontKey="{00000000-0000-0000-0000-000000000000}" r:id="rId2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tabs>
        <w:tab w:val="right" w:leader="none" w:pos="9632"/>
      </w:tabs>
      <w:spacing w:after="0" w:before="0" w:line="240" w:lineRule="auto"/>
      <w:ind w:left="0" w:right="-7"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Fonts w:ascii="Helvetica Neue Light" w:cs="Helvetica Neue Light" w:eastAsia="Helvetica Neue Light" w:hAnsi="Helvetica Neue Light"/>
        <w:b w:val="0"/>
        <w:i w:val="0"/>
        <w:smallCaps w:val="0"/>
        <w:strike w:val="0"/>
        <w:color w:val="005495"/>
        <w:sz w:val="18"/>
        <w:szCs w:val="18"/>
        <w:u w:val="none"/>
        <w:shd w:fill="auto" w:val="clear"/>
        <w:vertAlign w:val="baseline"/>
        <w:rtl w:val="0"/>
      </w:rPr>
      <w:tab/>
    </w:r>
    <w:r w:rsidDel="00000000" w:rsidR="00000000" w:rsidRPr="00000000">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Fonts w:ascii="Helvetica Neue Light" w:cs="Helvetica Neue Light" w:eastAsia="Helvetica Neue Light" w:hAnsi="Helvetica Neue Light"/>
        <w:b w:val="0"/>
        <w:i w:val="0"/>
        <w:smallCaps w:val="0"/>
        <w:strike w:val="0"/>
        <w:color w:val="000000"/>
        <w:sz w:val="32"/>
        <w:szCs w:val="32"/>
        <w:u w:val="none"/>
        <w:shd w:fill="auto" w:val="clear"/>
        <w:vertAlign w:val="baseline"/>
        <w:rtl w:val="0"/>
      </w:rPr>
      <w:t xml:space="preserve"> </w:t>
      <w:tab/>
      <w:t xml:space="preserve">                                  </w:t>
    </w:r>
    <w:r w:rsidDel="00000000" w:rsidR="00000000" w:rsidRPr="00000000">
      <w:rPr>
        <w:rFonts w:ascii="Calibri" w:cs="Calibri" w:eastAsia="Calibri" w:hAnsi="Calibri"/>
        <w:b w:val="1"/>
        <w:i w:val="0"/>
        <w:smallCaps w:val="0"/>
        <w:strike w:val="0"/>
        <w:color w:val="000000"/>
        <w:sz w:val="36"/>
        <w:szCs w:val="36"/>
        <w:u w:val="none"/>
        <w:shd w:fill="auto" w:val="clear"/>
        <w:vertAlign w:val="baseline"/>
        <w:rtl w:val="0"/>
      </w:rPr>
      <w:t xml:space="preserve">BOARD PAPER</w:t>
    </w: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 </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39370</wp:posOffset>
          </wp:positionH>
          <wp:positionV relativeFrom="paragraph">
            <wp:posOffset>-95246</wp:posOffset>
          </wp:positionV>
          <wp:extent cx="1773555" cy="521970"/>
          <wp:effectExtent b="0" l="0" r="0" t="0"/>
          <wp:wrapSquare wrapText="bothSides" distB="0" distT="0" distL="0" distR="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773555" cy="521970"/>
                  </a:xfrm>
                  <a:prstGeom prst="rect"/>
                  <a:ln/>
                </pic:spPr>
              </pic:pic>
            </a:graphicData>
          </a:graphic>
        </wp:anchor>
      </w:drawing>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Poppins Light" w:cs="Poppins Light" w:eastAsia="Poppins Light" w:hAnsi="Poppins Light"/>
        <w:b w:val="0"/>
        <w:i w:val="1"/>
        <w:smallCaps w:val="0"/>
        <w:strike w:val="0"/>
        <w:color w:val="000000"/>
        <w:sz w:val="20"/>
        <w:szCs w:val="20"/>
        <w:u w:val="none"/>
        <w:shd w:fill="auto" w:val="clear"/>
        <w:vertAlign w:val="baseline"/>
      </w:rPr>
    </w:pPr>
    <w:r w:rsidDel="00000000" w:rsidR="00000000" w:rsidRPr="00000000">
      <w:rPr>
        <w:rFonts w:ascii="Poppins Light" w:cs="Poppins Light" w:eastAsia="Poppins Light" w:hAnsi="Poppins Light"/>
        <w:b w:val="0"/>
        <w:i w:val="1"/>
        <w:smallCaps w:val="0"/>
        <w:strike w:val="0"/>
        <w:color w:val="000000"/>
        <w:sz w:val="20"/>
        <w:szCs w:val="20"/>
        <w:u w:val="none"/>
        <w:shd w:fill="auto" w:val="clear"/>
        <w:vertAlign w:val="baseline"/>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Noto Sans Symbols" w:cs="Noto Sans Symbols" w:eastAsia="Noto Sans Symbols" w:hAnsi="Noto Sans Symbols"/>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Noto Sans Symbols" w:cs="Noto Sans Symbols" w:eastAsia="Noto Sans Symbols" w:hAnsi="Noto Sans Symbols"/>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Noto Sans Symbols" w:cs="Noto Sans Symbols" w:eastAsia="Noto Sans Symbols" w:hAnsi="Noto Sans Symbols"/>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Montserrat" w:cs="Montserrat" w:eastAsia="Montserrat" w:hAnsi="Montserrat"/>
        <w:sz w:val="22"/>
        <w:szCs w:val="22"/>
        <w:lang w:val="en-AU"/>
      </w:rPr>
    </w:rPrDefault>
    <w:pPrDefault>
      <w:pPr>
        <w:spacing w:line="276"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92d2"/>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0000"/>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276" w:lineRule="auto"/>
      <w:ind w:left="0" w:right="0" w:firstLine="0"/>
      <w:jc w:val="both"/>
    </w:pPr>
    <w:rPr>
      <w:rFonts w:ascii="Calibri" w:cs="Calibri" w:eastAsia="Calibri" w:hAnsi="Calibri"/>
      <w:b w:val="0"/>
      <w:i w:val="0"/>
      <w:smallCaps w:val="0"/>
      <w:strike w:val="0"/>
      <w:color w:val="243f6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76" w:lineRule="auto"/>
      <w:ind w:left="0" w:right="0" w:firstLine="0"/>
      <w:jc w:val="both"/>
    </w:pPr>
    <w:rPr>
      <w:rFonts w:ascii="Montserrat" w:cs="Montserrat" w:eastAsia="Montserrat" w:hAnsi="Montserrat"/>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color="4f81bd" w:space="4" w:sz="8" w:val="single"/>
        <w:right w:space="0" w:sz="0" w:val="nil"/>
        <w:between w:space="0" w:sz="0" w:val="nil"/>
      </w:pBdr>
      <w:shd w:fill="auto" w:val="clear"/>
      <w:spacing w:after="300" w:before="0" w:line="276" w:lineRule="auto"/>
      <w:ind w:left="0" w:right="0" w:firstLine="0"/>
      <w:jc w:val="both"/>
    </w:pPr>
    <w:rPr>
      <w:rFonts w:ascii="Calibri" w:cs="Calibri" w:eastAsia="Calibri" w:hAnsi="Calibri"/>
      <w:b w:val="0"/>
      <w:i w:val="0"/>
      <w:smallCaps w:val="0"/>
      <w:strike w:val="0"/>
      <w:color w:val="17365d"/>
      <w:sz w:val="52"/>
      <w:szCs w:val="52"/>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92d2"/>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0000"/>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276" w:lineRule="auto"/>
      <w:ind w:left="0" w:right="0" w:firstLine="0"/>
      <w:jc w:val="both"/>
    </w:pPr>
    <w:rPr>
      <w:rFonts w:ascii="Calibri" w:cs="Calibri" w:eastAsia="Calibri" w:hAnsi="Calibri"/>
      <w:b w:val="0"/>
      <w:i w:val="0"/>
      <w:smallCaps w:val="0"/>
      <w:strike w:val="0"/>
      <w:color w:val="243f6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76" w:lineRule="auto"/>
      <w:ind w:left="0" w:right="0" w:firstLine="0"/>
      <w:jc w:val="both"/>
    </w:pPr>
    <w:rPr>
      <w:rFonts w:ascii="Montserrat" w:cs="Montserrat" w:eastAsia="Montserrat" w:hAnsi="Montserrat"/>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color="4f81bd" w:space="4" w:sz="8" w:val="single"/>
        <w:right w:space="0" w:sz="0" w:val="nil"/>
        <w:between w:space="0" w:sz="0" w:val="nil"/>
      </w:pBdr>
      <w:shd w:fill="auto" w:val="clear"/>
      <w:spacing w:after="300" w:before="0" w:line="276" w:lineRule="auto"/>
      <w:ind w:left="0" w:right="0" w:firstLine="0"/>
      <w:jc w:val="both"/>
    </w:pPr>
    <w:rPr>
      <w:rFonts w:ascii="Calibri" w:cs="Calibri" w:eastAsia="Calibri" w:hAnsi="Calibri"/>
      <w:b w:val="0"/>
      <w:i w:val="0"/>
      <w:smallCaps w:val="0"/>
      <w:strike w:val="0"/>
      <w:color w:val="17365d"/>
      <w:sz w:val="52"/>
      <w:szCs w:val="52"/>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92d2"/>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0000"/>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276" w:lineRule="auto"/>
      <w:ind w:left="0" w:right="0" w:firstLine="0"/>
      <w:jc w:val="both"/>
    </w:pPr>
    <w:rPr>
      <w:rFonts w:ascii="Calibri" w:cs="Calibri" w:eastAsia="Calibri" w:hAnsi="Calibri"/>
      <w:b w:val="0"/>
      <w:i w:val="0"/>
      <w:smallCaps w:val="0"/>
      <w:strike w:val="0"/>
      <w:color w:val="243f6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76" w:lineRule="auto"/>
      <w:ind w:left="0" w:right="0" w:firstLine="0"/>
      <w:jc w:val="both"/>
    </w:pPr>
    <w:rPr>
      <w:rFonts w:ascii="Montserrat" w:cs="Montserrat" w:eastAsia="Montserrat" w:hAnsi="Montserrat"/>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color="4f81bd" w:space="4" w:sz="8" w:val="single"/>
        <w:right w:space="0" w:sz="0" w:val="nil"/>
        <w:between w:space="0" w:sz="0" w:val="nil"/>
      </w:pBdr>
      <w:shd w:fill="auto" w:val="clear"/>
      <w:spacing w:after="300" w:before="0" w:line="276" w:lineRule="auto"/>
      <w:ind w:left="0" w:right="0" w:firstLine="0"/>
      <w:jc w:val="both"/>
    </w:pPr>
    <w:rPr>
      <w:rFonts w:ascii="Calibri" w:cs="Calibri" w:eastAsia="Calibri" w:hAnsi="Calibri"/>
      <w:b w:val="0"/>
      <w:i w:val="0"/>
      <w:smallCaps w:val="0"/>
      <w:strike w:val="0"/>
      <w:color w:val="17365d"/>
      <w:sz w:val="52"/>
      <w:szCs w:val="52"/>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5495"/>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92d2"/>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5495"/>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0000"/>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0" w:right="0" w:firstLine="0"/>
      <w:jc w:val="both"/>
    </w:pPr>
    <w:rPr>
      <w:rFonts w:ascii="Calibri" w:cs="Calibri" w:eastAsia="Calibri" w:hAnsi="Calibri"/>
      <w:b w:val="0"/>
      <w:i w:val="0"/>
      <w:smallCaps w:val="0"/>
      <w:strike w:val="0"/>
      <w:color w:val="243f6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40" w:lineRule="auto"/>
      <w:ind w:left="0" w:right="0" w:firstLine="0"/>
      <w:jc w:val="both"/>
    </w:pPr>
    <w:rPr>
      <w:rFonts w:ascii="Helvetica Neue Light" w:cs="Helvetica Neue Light" w:eastAsia="Helvetica Neue Light" w:hAnsi="Helvetica Neue Light"/>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color="4f81bd" w:space="4" w:sz="8" w:val="single"/>
        <w:right w:space="0" w:sz="0" w:val="nil"/>
        <w:between w:space="0" w:sz="0" w:val="nil"/>
      </w:pBdr>
      <w:shd w:fill="auto" w:val="clear"/>
      <w:spacing w:after="300" w:before="0" w:line="240" w:lineRule="auto"/>
      <w:ind w:left="0" w:right="0" w:firstLine="0"/>
      <w:jc w:val="both"/>
    </w:pPr>
    <w:rPr>
      <w:rFonts w:ascii="Calibri" w:cs="Calibri" w:eastAsia="Calibri" w:hAnsi="Calibri"/>
      <w:b w:val="0"/>
      <w:i w:val="0"/>
      <w:smallCaps w:val="0"/>
      <w:strike w:val="0"/>
      <w:color w:val="17365d"/>
      <w:sz w:val="52"/>
      <w:szCs w:val="52"/>
      <w:u w:val="none"/>
      <w:shd w:fill="auto" w:val="clear"/>
      <w:vertAlign w:val="baseline"/>
    </w:rPr>
  </w:style>
  <w:style w:type="paragraph" w:styleId="Normal" w:default="1">
    <w:name w:val="Normal"/>
    <w:qFormat w:val="1"/>
    <w:pPr>
      <w:jc w:val="both"/>
    </w:pPr>
    <w:rPr>
      <w:rFonts w:cs="Times New Roman" w:eastAsia="MS Mincho"/>
      <w:color w:val="000000"/>
      <w:sz w:val="22"/>
      <w:lang w:bidi="ar-SA" w:eastAsia="ja-JP"/>
    </w:rPr>
  </w:style>
  <w:style w:type="paragraph" w:styleId="Heading1">
    <w:name w:val="heading 1"/>
    <w:basedOn w:val="LO-normal"/>
    <w:next w:val="LO-normal"/>
    <w:uiPriority w:val="9"/>
    <w:qFormat w:val="1"/>
    <w:pPr>
      <w:keepNext w:val="1"/>
      <w:keepLines w:val="1"/>
      <w:outlineLvl w:val="0"/>
    </w:pPr>
    <w:rPr>
      <w:rFonts w:ascii="Helvetica Neue Medium" w:eastAsia="MS Gothic" w:hAnsi="Helvetica Neue Medium"/>
      <w:color w:val="005495"/>
      <w:sz w:val="32"/>
      <w:szCs w:val="32"/>
      <w:lang w:eastAsia="x-none"/>
    </w:rPr>
  </w:style>
  <w:style w:type="paragraph" w:styleId="Heading2">
    <w:name w:val="heading 2"/>
    <w:basedOn w:val="LO-normal"/>
    <w:next w:val="LO-normal"/>
    <w:uiPriority w:val="9"/>
    <w:semiHidden w:val="1"/>
    <w:unhideWhenUsed w:val="1"/>
    <w:qFormat w:val="1"/>
    <w:pPr>
      <w:keepNext w:val="1"/>
      <w:keepLines w:val="1"/>
      <w:outlineLvl w:val="1"/>
    </w:pPr>
    <w:rPr>
      <w:rFonts w:ascii="Helvetica Neue Medium" w:cs="Tahoma" w:eastAsia="MS Gothic" w:hAnsi="Helvetica Neue Medium"/>
      <w:color w:val="0092d2"/>
      <w:sz w:val="28"/>
      <w:szCs w:val="28"/>
    </w:rPr>
  </w:style>
  <w:style w:type="paragraph" w:styleId="Heading3">
    <w:name w:val="heading 3"/>
    <w:basedOn w:val="LO-normal"/>
    <w:next w:val="LO-normal"/>
    <w:uiPriority w:val="9"/>
    <w:semiHidden w:val="1"/>
    <w:unhideWhenUsed w:val="1"/>
    <w:qFormat w:val="1"/>
    <w:pPr>
      <w:keepNext w:val="1"/>
      <w:keepLines w:val="1"/>
      <w:outlineLvl w:val="2"/>
    </w:pPr>
    <w:rPr>
      <w:rFonts w:ascii="Helvetica Neue Medium" w:cs="Tahoma" w:eastAsia="MS Gothic" w:hAnsi="Helvetica Neue Medium"/>
      <w:bCs w:val="1"/>
      <w:color w:val="005495"/>
      <w:sz w:val="24"/>
    </w:rPr>
  </w:style>
  <w:style w:type="paragraph" w:styleId="Heading4">
    <w:name w:val="heading 4"/>
    <w:basedOn w:val="LO-normal"/>
    <w:next w:val="LO-normal"/>
    <w:uiPriority w:val="9"/>
    <w:semiHidden w:val="1"/>
    <w:unhideWhenUsed w:val="1"/>
    <w:qFormat w:val="1"/>
    <w:pPr>
      <w:keepNext w:val="1"/>
      <w:keepLines w:val="1"/>
      <w:outlineLvl w:val="3"/>
    </w:pPr>
    <w:rPr>
      <w:rFonts w:ascii="Helvetica Neue Medium" w:cs="Tahoma" w:eastAsia="MS Gothic" w:hAnsi="Helvetica Neue Medium"/>
    </w:rPr>
  </w:style>
  <w:style w:type="paragraph" w:styleId="Heading5">
    <w:name w:val="heading 5"/>
    <w:basedOn w:val="LO-normal"/>
    <w:next w:val="LO-normal"/>
    <w:uiPriority w:val="9"/>
    <w:semiHidden w:val="1"/>
    <w:unhideWhenUsed w:val="1"/>
    <w:qFormat w:val="1"/>
    <w:pPr>
      <w:keepNext w:val="1"/>
      <w:keepLines w:val="1"/>
      <w:spacing w:before="200"/>
      <w:outlineLvl w:val="4"/>
    </w:pPr>
    <w:rPr>
      <w:rFonts w:ascii="Calibri" w:cs="Tahoma" w:eastAsia="MS Gothic" w:hAnsi="Calibri"/>
      <w:color w:val="243f60"/>
    </w:rPr>
  </w:style>
  <w:style w:type="paragraph" w:styleId="Heading6">
    <w:name w:val="heading 6"/>
    <w:basedOn w:val="LO-normal"/>
    <w:next w:val="LO-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qFormat w:val="1"/>
    <w:rPr>
      <w:rFonts w:ascii="Helvetica Neue Medium" w:cs="Times New Roman" w:eastAsia="MS Gothic" w:hAnsi="Helvetica Neue Medium"/>
      <w:color w:val="005495"/>
      <w:sz w:val="32"/>
      <w:szCs w:val="32"/>
      <w:lang w:eastAsia="x-none" w:val="en-AU"/>
    </w:rPr>
  </w:style>
  <w:style w:type="character" w:styleId="Heading2Char" w:customStyle="1">
    <w:name w:val="Heading 2 Char"/>
    <w:basedOn w:val="DefaultParagraphFont"/>
    <w:qFormat w:val="1"/>
    <w:rPr>
      <w:rFonts w:ascii="Helvetica Neue Medium" w:cs="Tahoma" w:eastAsia="MS Gothic" w:hAnsi="Helvetica Neue Medium"/>
      <w:color w:val="0092d2"/>
      <w:sz w:val="28"/>
      <w:szCs w:val="28"/>
      <w:lang w:eastAsia="ja-JP" w:val="en-AU"/>
    </w:rPr>
  </w:style>
  <w:style w:type="character" w:styleId="Heading3Char" w:customStyle="1">
    <w:name w:val="Heading 3 Char"/>
    <w:basedOn w:val="DefaultParagraphFont"/>
    <w:qFormat w:val="1"/>
    <w:rPr>
      <w:rFonts w:ascii="Helvetica Neue Medium" w:cs="Tahoma" w:eastAsia="MS Gothic" w:hAnsi="Helvetica Neue Medium"/>
      <w:bCs w:val="1"/>
      <w:color w:val="005495"/>
      <w:szCs w:val="22"/>
      <w:lang w:eastAsia="ja-JP" w:val="en-AU"/>
    </w:rPr>
  </w:style>
  <w:style w:type="character" w:styleId="Heading4Char" w:customStyle="1">
    <w:name w:val="Heading 4 Char"/>
    <w:basedOn w:val="DefaultParagraphFont"/>
    <w:qFormat w:val="1"/>
    <w:rPr>
      <w:rFonts w:ascii="Helvetica Neue Medium" w:cs="Tahoma" w:eastAsia="MS Gothic" w:hAnsi="Helvetica Neue Medium"/>
      <w:sz w:val="22"/>
      <w:szCs w:val="22"/>
      <w:lang w:eastAsia="ja-JP" w:val="en-AU"/>
    </w:rPr>
  </w:style>
  <w:style w:type="character" w:styleId="Heading5Char" w:customStyle="1">
    <w:name w:val="Heading 5 Char"/>
    <w:basedOn w:val="DefaultParagraphFont"/>
    <w:qFormat w:val="1"/>
    <w:rPr>
      <w:rFonts w:ascii="Calibri" w:cs="Tahoma" w:eastAsia="MS Gothic" w:hAnsi="Calibri"/>
      <w:color w:val="243f60"/>
      <w:sz w:val="22"/>
      <w:szCs w:val="22"/>
      <w:lang w:eastAsia="ja-JP" w:val="en-AU"/>
    </w:rPr>
  </w:style>
  <w:style w:type="character" w:styleId="TitleChar" w:customStyle="1">
    <w:name w:val="Title Char"/>
    <w:basedOn w:val="DefaultParagraphFont"/>
    <w:qFormat w:val="1"/>
    <w:rPr>
      <w:rFonts w:ascii="Calibri" w:cs="Tahoma" w:eastAsia="MS Gothic" w:hAnsi="Calibri"/>
      <w:color w:val="17365d"/>
      <w:spacing w:val="5"/>
      <w:kern w:val="2"/>
      <w:sz w:val="52"/>
      <w:szCs w:val="52"/>
      <w:lang w:eastAsia="ja-JP" w:val="en-AU"/>
    </w:rPr>
  </w:style>
  <w:style w:type="character" w:styleId="SubtitleChar" w:customStyle="1">
    <w:name w:val="Subtitle Char"/>
    <w:basedOn w:val="DefaultParagraphFont"/>
    <w:qFormat w:val="1"/>
    <w:rPr>
      <w:rFonts w:ascii="Calibri" w:cs="Tahoma" w:eastAsia="MS Gothic" w:hAnsi="Calibri"/>
      <w:i w:val="1"/>
      <w:iCs w:val="1"/>
      <w:color w:val="4f81bd"/>
      <w:spacing w:val="15"/>
      <w:lang w:eastAsia="ja-JP" w:val="en-AU"/>
    </w:rPr>
  </w:style>
  <w:style w:type="character" w:styleId="SubtleEmphasis">
    <w:name w:val="Subtle Emphasis"/>
    <w:basedOn w:val="DefaultParagraphFont"/>
    <w:qFormat w:val="1"/>
    <w:rPr>
      <w:i w:val="1"/>
      <w:iCs w:val="1"/>
      <w:color w:val="808080"/>
    </w:rPr>
  </w:style>
  <w:style w:type="character" w:styleId="Emphasis">
    <w:name w:val="Emphasis"/>
    <w:basedOn w:val="DefaultParagraphFont"/>
    <w:qFormat w:val="1"/>
    <w:rPr>
      <w:i w:val="1"/>
      <w:iCs w:val="1"/>
    </w:rPr>
  </w:style>
  <w:style w:type="character" w:styleId="Strong">
    <w:name w:val="Strong"/>
    <w:basedOn w:val="DefaultParagraphFont"/>
    <w:qFormat w:val="1"/>
    <w:rPr>
      <w:b w:val="1"/>
      <w:bCs w:val="1"/>
    </w:rPr>
  </w:style>
  <w:style w:type="character" w:styleId="QuoteChar" w:customStyle="1">
    <w:name w:val="Quote Char"/>
    <w:basedOn w:val="DefaultParagraphFont"/>
    <w:qFormat w:val="1"/>
    <w:rPr>
      <w:rFonts w:ascii="Helvetica Neue Light" w:cs="Times New Roman" w:hAnsi="Helvetica Neue Light"/>
      <w:i w:val="1"/>
      <w:iCs w:val="1"/>
      <w:color w:val="000000"/>
      <w:sz w:val="22"/>
      <w:szCs w:val="22"/>
      <w:lang w:eastAsia="ja-JP" w:val="en-AU"/>
    </w:rPr>
  </w:style>
  <w:style w:type="character" w:styleId="IntenseQuoteChar" w:customStyle="1">
    <w:name w:val="Intense Quote Char"/>
    <w:basedOn w:val="DefaultParagraphFont"/>
    <w:qFormat w:val="1"/>
    <w:rPr>
      <w:rFonts w:ascii="Helvetica Neue Light" w:cs="Times New Roman" w:hAnsi="Helvetica Neue Light"/>
      <w:b w:val="1"/>
      <w:bCs w:val="1"/>
      <w:i w:val="1"/>
      <w:iCs w:val="1"/>
      <w:color w:val="4f81bd"/>
      <w:sz w:val="22"/>
      <w:szCs w:val="22"/>
      <w:lang w:eastAsia="ja-JP" w:val="en-AU"/>
    </w:rPr>
  </w:style>
  <w:style w:type="character" w:styleId="IntenseEmphasis">
    <w:name w:val="Intense Emphasis"/>
    <w:basedOn w:val="DefaultParagraphFont"/>
    <w:qFormat w:val="1"/>
    <w:rPr>
      <w:b w:val="1"/>
      <w:bCs w:val="1"/>
      <w:i w:val="1"/>
      <w:iCs w:val="1"/>
      <w:color w:val="4f81bd"/>
    </w:rPr>
  </w:style>
  <w:style w:type="character" w:styleId="SubtleReference">
    <w:name w:val="Subtle Reference"/>
    <w:basedOn w:val="DefaultParagraphFont"/>
    <w:qFormat w:val="1"/>
    <w:rPr>
      <w:smallCaps w:val="1"/>
      <w:color w:val="c0504d"/>
      <w:u w:val="single"/>
    </w:rPr>
  </w:style>
  <w:style w:type="character" w:styleId="IntenseReference">
    <w:name w:val="Intense Reference"/>
    <w:basedOn w:val="DefaultParagraphFont"/>
    <w:qFormat w:val="1"/>
    <w:rPr>
      <w:b w:val="1"/>
      <w:bCs w:val="1"/>
      <w:smallCaps w:val="1"/>
      <w:color w:val="c0504d"/>
      <w:spacing w:val="5"/>
      <w:u w:val="single"/>
    </w:rPr>
  </w:style>
  <w:style w:type="character" w:styleId="BookTitle">
    <w:name w:val="Book Title"/>
    <w:basedOn w:val="DefaultParagraphFont"/>
    <w:qFormat w:val="1"/>
    <w:rPr>
      <w:b w:val="1"/>
      <w:bCs w:val="1"/>
      <w:smallCaps w:val="1"/>
      <w:spacing w:val="5"/>
    </w:rPr>
  </w:style>
  <w:style w:type="character" w:styleId="HeaderChar" w:customStyle="1">
    <w:name w:val="Header Char"/>
    <w:basedOn w:val="DefaultParagraphFont"/>
    <w:qFormat w:val="1"/>
    <w:rPr>
      <w:rFonts w:ascii="Helvetica Neue Light" w:cs="Times New Roman" w:hAnsi="Helvetica Neue Light"/>
      <w:color w:val="000000"/>
      <w:sz w:val="22"/>
      <w:szCs w:val="22"/>
      <w:lang w:eastAsia="ja-JP" w:val="en-AU"/>
    </w:rPr>
  </w:style>
  <w:style w:type="character" w:styleId="FooterChar" w:customStyle="1">
    <w:name w:val="Footer Char"/>
    <w:basedOn w:val="DefaultParagraphFont"/>
    <w:qFormat w:val="1"/>
    <w:rPr>
      <w:rFonts w:ascii="Helvetica Neue Light" w:cs="Times New Roman" w:hAnsi="Helvetica Neue Light"/>
      <w:color w:val="000000"/>
      <w:sz w:val="22"/>
      <w:szCs w:val="22"/>
      <w:lang w:eastAsia="ja-JP" w:val="en-AU"/>
    </w:rPr>
  </w:style>
  <w:style w:type="character" w:styleId="BalloonTextChar" w:customStyle="1">
    <w:name w:val="Balloon Text Char"/>
    <w:basedOn w:val="DefaultParagraphFont"/>
    <w:qFormat w:val="1"/>
    <w:rPr>
      <w:rFonts w:ascii="Lucida Grande" w:cs="Lucida Grande" w:hAnsi="Lucida Grande"/>
      <w:color w:val="000000"/>
      <w:sz w:val="18"/>
      <w:szCs w:val="18"/>
      <w:lang w:eastAsia="ja-JP" w:val="en-AU"/>
    </w:rPr>
  </w:style>
  <w:style w:type="character" w:styleId="PageNumber">
    <w:name w:val="page number"/>
    <w:qFormat w:val="1"/>
  </w:style>
  <w:style w:type="character" w:styleId="Hyperlink">
    <w:name w:val="Hyperlink"/>
    <w:basedOn w:val="DefaultParagraphFont"/>
    <w:rPr>
      <w:color w:val="0000ff"/>
      <w:u w:val="single"/>
    </w:rPr>
  </w:style>
  <w:style w:type="character" w:styleId="UnresolvedMention">
    <w:name w:val="Unresolved Mention"/>
    <w:basedOn w:val="DefaultParagraphFont"/>
    <w:qFormat w:val="1"/>
    <w:rPr>
      <w:color w:val="605e5c"/>
      <w:highlight w:val="lightGray"/>
    </w:rPr>
  </w:style>
  <w:style w:type="character" w:styleId="FootnoteTextChar" w:customStyle="1">
    <w:name w:val="Footnote Text Char"/>
    <w:basedOn w:val="DefaultParagraphFont"/>
    <w:qFormat w:val="1"/>
    <w:rPr>
      <w:rFonts w:ascii="Helvetica Neue Light" w:cs="Times New Roman" w:hAnsi="Helvetica Neue Light"/>
      <w:color w:val="000000"/>
      <w:sz w:val="20"/>
      <w:szCs w:val="20"/>
      <w:lang w:eastAsia="ja-JP" w:val="en-AU"/>
    </w:rPr>
  </w:style>
  <w:style w:type="character" w:styleId="FootnoteCharacters" w:customStyle="1">
    <w:name w:val="Footnote Characters"/>
    <w:basedOn w:val="DefaultParagraphFont"/>
    <w:qFormat w:val="1"/>
    <w:rPr>
      <w:vertAlign w:val="superscript"/>
    </w:rPr>
  </w:style>
  <w:style w:type="character" w:styleId="FootnoteAnchor" w:customStyle="1">
    <w:name w:val="Footnote Anchor"/>
    <w:rPr>
      <w:vertAlign w:val="superscript"/>
    </w:rPr>
  </w:style>
  <w:style w:type="character" w:styleId="Bullets" w:customStyle="1">
    <w:name w:val="Bullets"/>
    <w:qFormat w:val="1"/>
    <w:rPr>
      <w:rFonts w:ascii="OpenSymbol" w:cs="OpenSymbol" w:eastAsia="OpenSymbol" w:hAnsi="OpenSymbol"/>
    </w:rPr>
  </w:style>
  <w:style w:type="paragraph" w:styleId="Heading" w:customStyle="1">
    <w:name w:val="Heading"/>
    <w:basedOn w:val="LO-normal"/>
    <w:next w:val="BodyText"/>
    <w:qFormat w:val="1"/>
    <w:pPr>
      <w:keepNext w:val="1"/>
      <w:spacing w:after="120" w:before="240"/>
    </w:pPr>
    <w:rPr>
      <w:rFonts w:ascii="Liberation Sans" w:cs="Arial" w:eastAsia="Microsoft YaHei" w:hAnsi="Liberation Sans"/>
      <w:sz w:val="28"/>
      <w:szCs w:val="28"/>
    </w:rPr>
  </w:style>
  <w:style w:type="paragraph" w:styleId="BodyText">
    <w:name w:val="Body Text"/>
    <w:basedOn w:val="LO-normal"/>
    <w:pPr>
      <w:spacing w:after="140" w:line="276" w:lineRule="auto"/>
    </w:pPr>
  </w:style>
  <w:style w:type="paragraph" w:styleId="List">
    <w:name w:val="List"/>
    <w:basedOn w:val="BodyText"/>
    <w:rPr>
      <w:rFonts w:cs="Arial"/>
    </w:rPr>
  </w:style>
  <w:style w:type="paragraph" w:styleId="Caption">
    <w:name w:val="caption"/>
    <w:basedOn w:val="LO-normal"/>
    <w:qFormat w:val="1"/>
    <w:pPr>
      <w:suppressLineNumbers w:val="1"/>
      <w:spacing w:after="120" w:before="120"/>
    </w:pPr>
    <w:rPr>
      <w:rFonts w:cs="Arial"/>
      <w:i w:val="1"/>
      <w:iCs w:val="1"/>
      <w:sz w:val="24"/>
      <w:szCs w:val="24"/>
    </w:rPr>
  </w:style>
  <w:style w:type="paragraph" w:styleId="Index" w:customStyle="1">
    <w:name w:val="Index"/>
    <w:basedOn w:val="LO-normal"/>
    <w:qFormat w:val="1"/>
    <w:pPr>
      <w:suppressLineNumbers w:val="1"/>
    </w:pPr>
    <w:rPr>
      <w:rFonts w:cs="Arial"/>
    </w:rPr>
  </w:style>
  <w:style w:type="paragraph" w:styleId="LO-normal" w:customStyle="1">
    <w:name w:val="LO-normal"/>
    <w:qFormat w:val="1"/>
    <w:pPr>
      <w:jc w:val="both"/>
    </w:pPr>
    <w:rPr>
      <w:sz w:val="22"/>
    </w:rPr>
  </w:style>
  <w:style w:type="paragraph" w:styleId="Title">
    <w:name w:val="Title"/>
    <w:basedOn w:val="LO-normal"/>
    <w:next w:val="LO-normal"/>
    <w:uiPriority w:val="10"/>
    <w:qFormat w:val="1"/>
    <w:pPr>
      <w:pBdr>
        <w:bottom w:color="4f81bd" w:space="4" w:sz="8" w:val="single"/>
      </w:pBdr>
      <w:spacing w:after="300"/>
      <w:contextualSpacing w:val="1"/>
    </w:pPr>
    <w:rPr>
      <w:rFonts w:ascii="Calibri" w:cs="Tahoma" w:eastAsia="MS Gothic" w:hAnsi="Calibri"/>
      <w:color w:val="17365d"/>
      <w:spacing w:val="5"/>
      <w:kern w:val="2"/>
      <w:sz w:val="52"/>
      <w:szCs w:val="52"/>
    </w:rPr>
  </w:style>
  <w:style w:type="paragraph" w:styleId="NoSpacing">
    <w:name w:val="No Spacing"/>
    <w:qFormat w:val="1"/>
    <w:pPr>
      <w:jc w:val="both"/>
    </w:pPr>
    <w:rPr>
      <w:rFonts w:ascii="Futura Std Light" w:cs="Times New Roman" w:eastAsia="MS Mincho" w:hAnsi="Futura Std Light"/>
      <w:color w:val="000000"/>
      <w:sz w:val="22"/>
      <w:lang w:bidi="ar-SA" w:eastAsia="ja-JP"/>
    </w:rPr>
  </w:style>
  <w:style w:type="paragraph" w:styleId="Subtitle">
    <w:name w:val="Subtitle"/>
    <w:basedOn w:val="LO-normal"/>
    <w:next w:val="LO-normal"/>
    <w:uiPriority w:val="11"/>
    <w:qFormat w:val="1"/>
    <w:rPr>
      <w:rFonts w:ascii="Calibri" w:cs="Calibri" w:eastAsia="Calibri" w:hAnsi="Calibri"/>
      <w:i w:val="1"/>
      <w:color w:val="4f81bd"/>
      <w:sz w:val="24"/>
      <w:szCs w:val="24"/>
    </w:rPr>
  </w:style>
  <w:style w:type="paragraph" w:styleId="Quote">
    <w:name w:val="Quote"/>
    <w:basedOn w:val="LO-normal"/>
    <w:next w:val="LO-normal"/>
    <w:qFormat w:val="1"/>
    <w:rPr>
      <w:i w:val="1"/>
      <w:iCs w:val="1"/>
      <w:color w:val="000000"/>
    </w:rPr>
  </w:style>
  <w:style w:type="paragraph" w:styleId="IntenseQuote">
    <w:name w:val="Intense Quote"/>
    <w:basedOn w:val="LO-normal"/>
    <w:next w:val="LO-normal"/>
    <w:qFormat w:val="1"/>
    <w:pPr>
      <w:pBdr>
        <w:bottom w:color="4f81bd" w:space="4" w:sz="4" w:val="single"/>
      </w:pBdr>
      <w:spacing w:after="280" w:before="200"/>
      <w:ind w:left="936" w:right="936"/>
    </w:pPr>
    <w:rPr>
      <w:b w:val="1"/>
      <w:bCs w:val="1"/>
      <w:i w:val="1"/>
      <w:iCs w:val="1"/>
      <w:color w:val="4f81bd"/>
    </w:rPr>
  </w:style>
  <w:style w:type="paragraph" w:styleId="ListParagraph">
    <w:name w:val="List Paragraph"/>
    <w:basedOn w:val="LO-normal"/>
    <w:qFormat w:val="1"/>
    <w:pPr>
      <w:ind w:left="720"/>
      <w:contextualSpacing w:val="1"/>
    </w:pPr>
  </w:style>
  <w:style w:type="paragraph" w:styleId="HeaderandFooter" w:customStyle="1">
    <w:name w:val="Header and Footer"/>
    <w:basedOn w:val="Normal"/>
    <w:qFormat w:val="1"/>
  </w:style>
  <w:style w:type="paragraph" w:styleId="Header">
    <w:name w:val="header"/>
    <w:basedOn w:val="LO-normal"/>
    <w:pPr>
      <w:tabs>
        <w:tab w:val="center" w:pos="4320"/>
        <w:tab w:val="right" w:pos="8640"/>
      </w:tabs>
    </w:pPr>
  </w:style>
  <w:style w:type="paragraph" w:styleId="Footer">
    <w:name w:val="footer"/>
    <w:basedOn w:val="LO-normal"/>
    <w:pPr>
      <w:tabs>
        <w:tab w:val="center" w:pos="4320"/>
        <w:tab w:val="right" w:pos="8640"/>
      </w:tabs>
    </w:pPr>
  </w:style>
  <w:style w:type="paragraph" w:styleId="BalloonText">
    <w:name w:val="Balloon Text"/>
    <w:basedOn w:val="LO-normal"/>
    <w:qFormat w:val="1"/>
    <w:rPr>
      <w:rFonts w:ascii="Lucida Grande" w:cs="Lucida Grande" w:hAnsi="Lucida Grande"/>
      <w:sz w:val="18"/>
      <w:szCs w:val="18"/>
    </w:rPr>
  </w:style>
  <w:style w:type="paragraph" w:styleId="ListBullet">
    <w:name w:val="List Bullet"/>
    <w:basedOn w:val="LO-normal"/>
    <w:qFormat w:val="1"/>
    <w:pPr>
      <w:tabs>
        <w:tab w:val="left" w:pos="284"/>
      </w:tabs>
      <w:ind w:left="284" w:hanging="284"/>
      <w:contextualSpacing w:val="1"/>
    </w:pPr>
  </w:style>
  <w:style w:type="paragraph" w:styleId="NormalWeb">
    <w:name w:val="Normal (Web)"/>
    <w:basedOn w:val="LO-normal"/>
    <w:qFormat w:val="1"/>
    <w:pPr>
      <w:spacing w:after="280" w:before="280"/>
      <w:jc w:val="left"/>
    </w:pPr>
    <w:rPr>
      <w:rFonts w:ascii="Times New Roman" w:eastAsia="Times New Roman" w:hAnsi="Times New Roman"/>
      <w:sz w:val="24"/>
      <w:szCs w:val="24"/>
      <w:lang w:eastAsia="en-AU"/>
    </w:rPr>
  </w:style>
  <w:style w:type="paragraph" w:styleId="FootnoteText">
    <w:name w:val="footnote text"/>
    <w:basedOn w:val="LO-normal"/>
    <w:rPr>
      <w:sz w:val="20"/>
      <w:szCs w:val="20"/>
    </w:rPr>
  </w:style>
  <w:style w:type="paragraph" w:styleId="TableContents" w:customStyle="1">
    <w:name w:val="Table Contents"/>
    <w:basedOn w:val="LO-normal"/>
    <w:qFormat w:val="1"/>
    <w:pPr>
      <w:suppressLineNumbers w:val="1"/>
    </w:p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Calibri" w:cs="Calibri" w:eastAsia="Calibri" w:hAnsi="Calibri"/>
      <w:b w:val="0"/>
      <w:i w:val="1"/>
      <w:smallCaps w:val="0"/>
      <w:strike w:val="0"/>
      <w:color w:val="4f81bd"/>
      <w:sz w:val="24"/>
      <w:szCs w:val="24"/>
      <w:u w:val="none"/>
      <w:shd w:fill="auto" w:val="clear"/>
      <w:vertAlign w:val="baseline"/>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Calibri" w:cs="Calibri" w:eastAsia="Calibri" w:hAnsi="Calibri"/>
      <w:b w:val="0"/>
      <w:i w:val="1"/>
      <w:smallCaps w:val="0"/>
      <w:strike w:val="0"/>
      <w:color w:val="4f81bd"/>
      <w:sz w:val="24"/>
      <w:szCs w:val="24"/>
      <w:u w:val="none"/>
      <w:shd w:fill="auto" w:val="clear"/>
      <w:vertAlign w:val="baseline"/>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Calibri" w:cs="Calibri" w:eastAsia="Calibri" w:hAnsi="Calibri"/>
      <w:b w:val="0"/>
      <w:i w:val="1"/>
      <w:smallCaps w:val="0"/>
      <w:strike w:val="0"/>
      <w:color w:val="4f81bd"/>
      <w:sz w:val="24"/>
      <w:szCs w:val="24"/>
      <w:u w:val="none"/>
      <w:shd w:fill="auto" w:val="clear"/>
      <w:vertAlign w:val="baseline"/>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Calibri" w:cs="Calibri" w:eastAsia="Calibri" w:hAnsi="Calibri"/>
      <w:b w:val="0"/>
      <w:i w:val="1"/>
      <w:smallCaps w:val="0"/>
      <w:strike w:val="0"/>
      <w:color w:val="4f81bd"/>
      <w:sz w:val="24"/>
      <w:szCs w:val="24"/>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20" Type="http://schemas.openxmlformats.org/officeDocument/2006/relationships/font" Target="fonts/HelveticaNeueLight-bold.ttf"/><Relationship Id="rId11" Type="http://schemas.openxmlformats.org/officeDocument/2006/relationships/font" Target="fonts/MontserratLight-italic.ttf"/><Relationship Id="rId22" Type="http://schemas.openxmlformats.org/officeDocument/2006/relationships/font" Target="fonts/HelveticaNeueLight-boldItalic.ttf"/><Relationship Id="rId10" Type="http://schemas.openxmlformats.org/officeDocument/2006/relationships/font" Target="fonts/MontserratLight-bold.ttf"/><Relationship Id="rId21" Type="http://schemas.openxmlformats.org/officeDocument/2006/relationships/font" Target="fonts/HelveticaNeueLight-italic.ttf"/><Relationship Id="rId13" Type="http://schemas.openxmlformats.org/officeDocument/2006/relationships/font" Target="fonts/HelveticaNeue-regular.ttf"/><Relationship Id="rId12" Type="http://schemas.openxmlformats.org/officeDocument/2006/relationships/font" Target="fonts/MontserratLight-boldItalic.ttf"/><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9" Type="http://schemas.openxmlformats.org/officeDocument/2006/relationships/font" Target="fonts/MontserratLight-regular.ttf"/><Relationship Id="rId15" Type="http://schemas.openxmlformats.org/officeDocument/2006/relationships/font" Target="fonts/HelveticaNeue-italic.ttf"/><Relationship Id="rId14" Type="http://schemas.openxmlformats.org/officeDocument/2006/relationships/font" Target="fonts/HelveticaNeue-bold.ttf"/><Relationship Id="rId17" Type="http://schemas.openxmlformats.org/officeDocument/2006/relationships/font" Target="fonts/NotoSansSymbols-regular.ttf"/><Relationship Id="rId16" Type="http://schemas.openxmlformats.org/officeDocument/2006/relationships/font" Target="fonts/HelveticaNeue-boldItalic.ttf"/><Relationship Id="rId5" Type="http://schemas.openxmlformats.org/officeDocument/2006/relationships/font" Target="fonts/PoppinsLight-regular.ttf"/><Relationship Id="rId19" Type="http://schemas.openxmlformats.org/officeDocument/2006/relationships/font" Target="fonts/HelveticaNeueLight-regular.ttf"/><Relationship Id="rId6" Type="http://schemas.openxmlformats.org/officeDocument/2006/relationships/font" Target="fonts/PoppinsLight-bold.ttf"/><Relationship Id="rId18" Type="http://schemas.openxmlformats.org/officeDocument/2006/relationships/font" Target="fonts/NotoSansSymbols-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v0oMhzuFutmEkkC6MsJuXgkLgcw==">AMUW2mXDPYCOLUqf8oSYabvmd/YI8RQziaERqIjo/XuX5QphCeu1S4W/v+nG7nLH/y55ZHafy1nvj1dzM0tupp+hAt6HkD8HwCnjxzgXOX1inTVUMoZsWqYcsVLU5BUyi+b4mgQlgDYl</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2021-02-25T06:37:00Z</dcterms:created>
  <dc:creator>Robert Morrison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Montessori Australia Foundation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