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0755.0" w:type="dxa"/>
        <w:jc w:val="left"/>
        <w:tblLayout w:type="fixed"/>
        <w:tblLook w:val="0000"/>
      </w:tblPr>
      <w:tblGrid>
        <w:gridCol w:w="2625"/>
        <w:gridCol w:w="8130"/>
        <w:tblGridChange w:id="0">
          <w:tblGrid>
            <w:gridCol w:w="2625"/>
            <w:gridCol w:w="81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2">
            <w:pPr>
              <w:spacing w:after="280" w:before="280" w:line="240" w:lineRule="auto"/>
              <w:rPr/>
            </w:pPr>
            <w:r w:rsidDel="00000000" w:rsidR="00000000" w:rsidRPr="00000000">
              <w:rPr>
                <w:rtl w:val="0"/>
              </w:rPr>
              <w:t xml:space="preserve">Agenda Item Title: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3">
            <w:pPr>
              <w:spacing w:after="280" w:before="280" w:line="24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OSR STAMP DUTY RECOVERY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4">
            <w:pPr>
              <w:spacing w:after="280" w:before="280" w:line="24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Paper Type: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5">
            <w:pPr>
              <w:spacing w:after="280" w:before="280" w:line="24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FOR NOTING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6">
            <w:pPr>
              <w:spacing w:after="280" w:before="280" w:line="24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Sponsor: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7">
            <w:pPr>
              <w:spacing w:after="280" w:before="280" w:line="24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CEO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8">
            <w:pPr>
              <w:spacing w:after="280" w:before="280" w:line="24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Recommendation: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9">
            <w:pPr>
              <w:spacing w:after="280" w:before="280" w:line="240" w:lineRule="auto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Supreme Court is not an option as the quotes have ranged from $100K -&gt; $250K (in the event of a loss).  Recommendation is for self representation at QCAT based on a brief prepared by LGA Lawyers.  This could be followed by an appeal to the minister in the event we are unsuccessful at QCAT.</w:t>
            </w:r>
          </w:p>
        </w:tc>
      </w:tr>
    </w:tbl>
    <w:p w:rsidR="00000000" w:rsidDel="00000000" w:rsidP="00000000" w:rsidRDefault="00000000" w:rsidRPr="00000000" w14:paraId="0000000A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Purpose</w:t>
      </w:r>
    </w:p>
    <w:p w:rsidR="00000000" w:rsidDel="00000000" w:rsidP="00000000" w:rsidRDefault="00000000" w:rsidRPr="00000000" w14:paraId="0000000C">
      <w:pPr>
        <w:spacing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OSR stamp duty objection was unsuccessful, the next steps need to be identified and actioned in  order to maximise our chance of recovery of the funds (circa $200K) without excessive expenditure.</w:t>
      </w:r>
    </w:p>
    <w:p w:rsidR="00000000" w:rsidDel="00000000" w:rsidP="00000000" w:rsidRDefault="00000000" w:rsidRPr="00000000" w14:paraId="0000000D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Background</w:t>
      </w:r>
    </w:p>
    <w:p w:rsidR="00000000" w:rsidDel="00000000" w:rsidP="00000000" w:rsidRDefault="00000000" w:rsidRPr="00000000" w14:paraId="0000000F">
      <w:pPr>
        <w:spacing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OSR objection was unsuccessful, ruling that MMICT was not a charitable institution distinct from MCF, I would note that MMICT was registered years before MCF and was considered a charitable institution for some time, and has not had its status revoked, however the OSR interpretation was contrary to the our position and the objection was denied.  </w:t>
      </w:r>
      <w:r w:rsidDel="00000000" w:rsidR="00000000" w:rsidRPr="00000000">
        <w:rPr>
          <w:b w:val="1"/>
          <w:sz w:val="24"/>
          <w:szCs w:val="24"/>
          <w:rtl w:val="0"/>
        </w:rPr>
        <w:t xml:space="preserve">An appeal would need to be lodged before 4:30pm on 18 February 2023</w:t>
      </w:r>
      <w:r w:rsidDel="00000000" w:rsidR="00000000" w:rsidRPr="00000000">
        <w:rPr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10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rPr>
          <w:b w:val="1"/>
          <w:sz w:val="22"/>
          <w:szCs w:val="22"/>
        </w:rPr>
      </w:pPr>
      <w:bookmarkStart w:colFirst="0" w:colLast="0" w:name="_heading=h.gjdgxs" w:id="0"/>
      <w:bookmarkEnd w:id="0"/>
      <w:r w:rsidDel="00000000" w:rsidR="00000000" w:rsidRPr="00000000">
        <w:rPr>
          <w:b w:val="1"/>
          <w:sz w:val="24"/>
          <w:szCs w:val="24"/>
          <w:rtl w:val="0"/>
        </w:rPr>
        <w:t xml:space="preserve">Discussion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first option is to fight the objection at QCAT, with the option for a potential appeal to the minister - once the initial (free) advice from LGA is received we can select an appropriate course of action within our budget ($10K-$15K) for pursuing this matter further.</w:t>
      </w:r>
    </w:p>
    <w:p w:rsidR="00000000" w:rsidDel="00000000" w:rsidP="00000000" w:rsidRDefault="00000000" w:rsidRPr="00000000" w14:paraId="00000014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rPr>
          <w:i w:val="0"/>
          <w:sz w:val="22"/>
          <w:szCs w:val="22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Paper is for noting only at this stage.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line="240" w:lineRule="auto"/>
        <w:ind w:left="360" w:hanging="360"/>
        <w:rPr>
          <w:rFonts w:ascii="Montserrat Light" w:cs="Montserrat Light" w:eastAsia="Montserrat Light" w:hAnsi="Montserrat Light"/>
          <w:i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  <w:rtl w:val="0"/>
        </w:rPr>
        <w:t xml:space="preserve">S</w:t>
      </w:r>
      <w:r w:rsidDel="00000000" w:rsidR="00000000" w:rsidRPr="00000000">
        <w:rPr>
          <w:sz w:val="24"/>
          <w:szCs w:val="24"/>
          <w:u w:val="single"/>
          <w:rtl w:val="0"/>
        </w:rPr>
        <w:t xml:space="preserve">trategy.</w:t>
      </w:r>
      <w:r w:rsidDel="00000000" w:rsidR="00000000" w:rsidRPr="00000000">
        <w:rPr>
          <w:sz w:val="24"/>
          <w:szCs w:val="24"/>
          <w:u w:val="no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line="240" w:lineRule="auto"/>
        <w:ind w:left="360" w:hanging="360"/>
        <w:rPr>
          <w:rFonts w:ascii="Montserrat Light" w:cs="Montserrat Light" w:eastAsia="Montserrat Light" w:hAnsi="Montserrat Light"/>
          <w:i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  <w:u w:val="single"/>
          <w:rtl w:val="0"/>
        </w:rPr>
        <w:t xml:space="preserve">Resources.</w:t>
      </w:r>
      <w:r w:rsidDel="00000000" w:rsidR="00000000" w:rsidRPr="00000000">
        <w:rPr>
          <w:sz w:val="24"/>
          <w:szCs w:val="24"/>
          <w:u w:val="no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line="240" w:lineRule="auto"/>
        <w:ind w:left="360" w:hanging="360"/>
        <w:rPr>
          <w:rFonts w:ascii="Montserrat Light" w:cs="Montserrat Light" w:eastAsia="Montserrat Light" w:hAnsi="Montserrat Light"/>
          <w:i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  <w:u w:val="single"/>
          <w:rtl w:val="0"/>
        </w:rPr>
        <w:t xml:space="preserve">Risk.</w:t>
      </w:r>
      <w:r w:rsidDel="00000000" w:rsidR="00000000" w:rsidRPr="00000000">
        <w:rPr>
          <w:sz w:val="24"/>
          <w:szCs w:val="24"/>
          <w:u w:val="no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line="240" w:lineRule="auto"/>
        <w:ind w:left="360" w:hanging="360"/>
        <w:rPr>
          <w:rFonts w:ascii="Montserrat Light" w:cs="Montserrat Light" w:eastAsia="Montserrat Light" w:hAnsi="Montserrat Light"/>
          <w:i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  <w:u w:val="single"/>
          <w:rtl w:val="0"/>
        </w:rPr>
        <w:t xml:space="preserve">Governance.</w:t>
      </w:r>
      <w:r w:rsidDel="00000000" w:rsidR="00000000" w:rsidRPr="00000000">
        <w:rPr>
          <w:sz w:val="24"/>
          <w:szCs w:val="24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spacing w:line="240" w:lineRule="auto"/>
        <w:ind w:left="360" w:hanging="360"/>
        <w:rPr>
          <w:rFonts w:ascii="Montserrat Light" w:cs="Montserrat Light" w:eastAsia="Montserrat Light" w:hAnsi="Montserrat Light"/>
          <w:i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  <w:rtl w:val="0"/>
        </w:rPr>
        <w:t xml:space="preserve">Responsibilities. CEO to liaise LGA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line="240" w:lineRule="auto"/>
        <w:ind w:left="360" w:hanging="360"/>
        <w:rPr>
          <w:rFonts w:ascii="Montserrat Light" w:cs="Montserrat Light" w:eastAsia="Montserrat Light" w:hAnsi="Montserrat Light"/>
          <w:i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  <w:u w:val="single"/>
          <w:rtl w:val="0"/>
        </w:rPr>
        <w:t xml:space="preserve">Options.</w:t>
      </w:r>
      <w:r w:rsidDel="00000000" w:rsidR="00000000" w:rsidRPr="00000000">
        <w:rPr>
          <w:sz w:val="22"/>
          <w:szCs w:val="22"/>
          <w:u w:val="non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4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Consultation</w:t>
      </w:r>
    </w:p>
    <w:p w:rsidR="00000000" w:rsidDel="00000000" w:rsidP="00000000" w:rsidRDefault="00000000" w:rsidRPr="00000000" w14:paraId="0000001F">
      <w:pPr>
        <w:spacing w:line="240" w:lineRule="auto"/>
        <w:rPr>
          <w:sz w:val="24"/>
          <w:szCs w:val="24"/>
        </w:rPr>
      </w:pPr>
      <w:hyperlink r:id="rId7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Trung Vu</w:t>
        </w:r>
      </w:hyperlink>
      <w:r w:rsidDel="00000000" w:rsidR="00000000" w:rsidRPr="00000000">
        <w:rPr>
          <w:sz w:val="24"/>
          <w:szCs w:val="24"/>
          <w:rtl w:val="0"/>
        </w:rPr>
        <w:t xml:space="preserve"> (Principal at LGA Lawyers - former ATO)</w:t>
      </w:r>
    </w:p>
    <w:p w:rsidR="00000000" w:rsidDel="00000000" w:rsidP="00000000" w:rsidRDefault="00000000" w:rsidRPr="00000000" w14:paraId="00000020">
      <w:pPr>
        <w:spacing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Glen Walker (Solicitor)</w:t>
      </w:r>
    </w:p>
    <w:p w:rsidR="00000000" w:rsidDel="00000000" w:rsidP="00000000" w:rsidRDefault="00000000" w:rsidRPr="00000000" w14:paraId="00000021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240" w:lineRule="auto"/>
        <w:rPr>
          <w:sz w:val="22"/>
          <w:szCs w:val="22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Prepared by / Date:</w:t>
      </w:r>
      <w:r w:rsidDel="00000000" w:rsidR="00000000" w:rsidRPr="00000000">
        <w:rPr>
          <w:sz w:val="24"/>
          <w:szCs w:val="24"/>
          <w:rtl w:val="0"/>
        </w:rPr>
        <w:t xml:space="preserve"> Jorian Cunliffe, </w:t>
      </w:r>
      <w:r w:rsidDel="00000000" w:rsidR="00000000" w:rsidRPr="00000000">
        <w:rPr>
          <w:rtl w:val="0"/>
        </w:rPr>
      </w:r>
    </w:p>
    <w:sectPr>
      <w:headerReference r:id="rId8" w:type="default"/>
      <w:headerReference r:id="rId9" w:type="first"/>
      <w:footerReference r:id="rId10" w:type="default"/>
      <w:pgSz w:h="16838" w:w="11906" w:orient="portrait"/>
      <w:pgMar w:bottom="1135" w:top="1135" w:left="1134" w:right="985" w:header="567" w:footer="229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oppins 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 Ligh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Helvetica Neue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Noto Sans Symbols">
    <w:embedRegular w:fontKey="{00000000-0000-0000-0000-000000000000}" r:id="rId17" w:subsetted="0"/>
    <w:embedBold w:fontKey="{00000000-0000-0000-0000-000000000000}" r:id="rId18" w:subsetted="0"/>
  </w:font>
  <w:font w:name="Helvetica Neue Light">
    <w:embedRegular w:fontKey="{00000000-0000-0000-0000-000000000000}" r:id="rId19" w:subsetted="0"/>
    <w:embedBold w:fontKey="{00000000-0000-0000-0000-000000000000}" r:id="rId20" w:subsetted="0"/>
    <w:embedItalic w:fontKey="{00000000-0000-0000-0000-000000000000}" r:id="rId21" w:subsetted="0"/>
    <w:embedBoldItalic w:fontKey="{00000000-0000-0000-0000-000000000000}" r:id="rId2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8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632"/>
      </w:tabs>
      <w:spacing w:after="0" w:before="0" w:line="240" w:lineRule="auto"/>
      <w:ind w:left="0" w:right="-7" w:firstLine="0"/>
      <w:jc w:val="both"/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5495"/>
        <w:sz w:val="18"/>
        <w:szCs w:val="18"/>
        <w:u w:val="none"/>
        <w:shd w:fill="auto" w:val="clear"/>
        <w:vertAlign w:val="baseline"/>
        <w:rtl w:val="0"/>
      </w:rPr>
      <w:tab/>
    </w:r>
    <w:r w:rsidDel="00000000" w:rsidR="00000000" w:rsidRPr="00000000"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9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A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32"/>
        <w:szCs w:val="32"/>
        <w:u w:val="none"/>
        <w:shd w:fill="auto" w:val="clear"/>
        <w:vertAlign w:val="baseline"/>
        <w:rtl w:val="0"/>
      </w:rPr>
      <w:t xml:space="preserve"> </w:t>
      <w:tab/>
      <w:t xml:space="preserve">                                  </w:t>
    </w:r>
    <w:r w:rsidDel="00000000" w:rsidR="00000000" w:rsidRPr="00000000">
      <w:rPr>
        <w:rFonts w:ascii="Calibri" w:cs="Calibri" w:eastAsia="Calibri" w:hAnsi="Calibri"/>
        <w:b w:val="1"/>
        <w:i w:val="0"/>
        <w:smallCaps w:val="0"/>
        <w:strike w:val="0"/>
        <w:color w:val="000000"/>
        <w:sz w:val="36"/>
        <w:szCs w:val="36"/>
        <w:u w:val="none"/>
        <w:shd w:fill="auto" w:val="clear"/>
        <w:vertAlign w:val="baseline"/>
        <w:rtl w:val="0"/>
      </w:rPr>
      <w:t xml:space="preserve">BOARD PAPER</w:t>
    </w:r>
    <w:r w:rsidDel="00000000" w:rsidR="00000000" w:rsidRPr="00000000">
      <w:rPr>
        <w:rFonts w:ascii="Calibri" w:cs="Calibri" w:eastAsia="Calibri" w:hAnsi="Calibri"/>
        <w:b w:val="1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  <w:rtl w:val="0"/>
      </w:rPr>
      <w:t xml:space="preserve"> 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39370</wp:posOffset>
          </wp:positionH>
          <wp:positionV relativeFrom="paragraph">
            <wp:posOffset>-95248</wp:posOffset>
          </wp:positionV>
          <wp:extent cx="1773555" cy="521970"/>
          <wp:effectExtent b="0" l="0" r="0" t="0"/>
          <wp:wrapSquare wrapText="bothSides" distB="0" distT="0" distL="0" distR="0"/>
          <wp:docPr id="3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773555" cy="52197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  <w:rPr>
        <w:rFonts w:ascii="Poppins Light" w:cs="Poppins Light" w:eastAsia="Poppins Light" w:hAnsi="Poppins Light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Poppins Light" w:cs="Poppins Light" w:eastAsia="Poppins Light" w:hAnsi="Poppins Light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  <w:rPr>
        <w:rFonts w:ascii="Helvetica Neue Light" w:cs="Helvetica Neue Light" w:eastAsia="Helvetica Neue Light" w:hAnsi="Helvetica Neue Light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2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5">
      <w:start w:val="1"/>
      <w:numFmt w:val="bullet"/>
      <w:lvlText w:val="●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8">
      <w:start w:val="1"/>
      <w:numFmt w:val="bullet"/>
      <w:lvlText w:val="●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ontserrat" w:cs="Montserrat" w:eastAsia="Montserrat" w:hAnsi="Montserrat"/>
        <w:sz w:val="22"/>
        <w:szCs w:val="22"/>
        <w:lang w:val="en-AU"/>
      </w:rPr>
    </w:rPrDefault>
    <w:pPrDefault>
      <w:pPr>
        <w:spacing w:line="276" w:lineRule="auto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both"/>
    </w:pPr>
    <w:rPr>
      <w:rFonts w:ascii="Helvetica Neue" w:cs="Helvetica Neue" w:eastAsia="Helvetica Neue" w:hAnsi="Helvetica Neue"/>
      <w:b w:val="0"/>
      <w:i w:val="0"/>
      <w:smallCaps w:val="0"/>
      <w:strike w:val="0"/>
      <w:color w:val="005495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both"/>
    </w:pPr>
    <w:rPr>
      <w:rFonts w:ascii="Helvetica Neue" w:cs="Helvetica Neue" w:eastAsia="Helvetica Neue" w:hAnsi="Helvetica Neue"/>
      <w:b w:val="0"/>
      <w:i w:val="0"/>
      <w:smallCaps w:val="0"/>
      <w:strike w:val="0"/>
      <w:color w:val="0092d2"/>
      <w:sz w:val="28"/>
      <w:szCs w:val="28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both"/>
    </w:pPr>
    <w:rPr>
      <w:rFonts w:ascii="Helvetica Neue" w:cs="Helvetica Neue" w:eastAsia="Helvetica Neue" w:hAnsi="Helvetica Neue"/>
      <w:b w:val="0"/>
      <w:i w:val="0"/>
      <w:smallCaps w:val="0"/>
      <w:strike w:val="0"/>
      <w:color w:val="005495"/>
      <w:sz w:val="24"/>
      <w:szCs w:val="24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both"/>
    </w:pPr>
    <w:rPr>
      <w:rFonts w:ascii="Helvetica Neue" w:cs="Helvetica Neue" w:eastAsia="Helvetica Neue" w:hAnsi="Helvetica Neue"/>
      <w:b w:val="0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00" w:line="276" w:lineRule="auto"/>
      <w:ind w:left="0" w:right="0" w:firstLine="0"/>
      <w:jc w:val="both"/>
    </w:pPr>
    <w:rPr>
      <w:rFonts w:ascii="Calibri" w:cs="Calibri" w:eastAsia="Calibri" w:hAnsi="Calibri"/>
      <w:b w:val="0"/>
      <w:i w:val="0"/>
      <w:smallCaps w:val="0"/>
      <w:strike w:val="0"/>
      <w:color w:val="243f6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both"/>
    </w:pPr>
    <w:rPr>
      <w:rFonts w:ascii="Montserrat" w:cs="Montserrat" w:eastAsia="Montserrat" w:hAnsi="Montserrat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color="4f81bd" w:space="4" w:sz="8" w:val="single"/>
        <w:right w:space="0" w:sz="0" w:val="nil"/>
        <w:between w:space="0" w:sz="0" w:val="nil"/>
      </w:pBdr>
      <w:shd w:fill="auto" w:val="clear"/>
      <w:spacing w:after="300" w:before="0" w:line="276" w:lineRule="auto"/>
      <w:ind w:left="0" w:right="0" w:firstLine="0"/>
      <w:jc w:val="both"/>
    </w:pPr>
    <w:rPr>
      <w:rFonts w:ascii="Calibri" w:cs="Calibri" w:eastAsia="Calibri" w:hAnsi="Calibri"/>
      <w:b w:val="0"/>
      <w:i w:val="0"/>
      <w:smallCaps w:val="0"/>
      <w:strike w:val="0"/>
      <w:color w:val="17365d"/>
      <w:sz w:val="52"/>
      <w:szCs w:val="5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Helvetica Neue" w:cs="Helvetica Neue" w:eastAsia="Helvetica Neue" w:hAnsi="Helvetica Neue"/>
      <w:b w:val="0"/>
      <w:i w:val="0"/>
      <w:smallCaps w:val="0"/>
      <w:strike w:val="0"/>
      <w:color w:val="005495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Helvetica Neue" w:cs="Helvetica Neue" w:eastAsia="Helvetica Neue" w:hAnsi="Helvetica Neue"/>
      <w:b w:val="0"/>
      <w:i w:val="0"/>
      <w:smallCaps w:val="0"/>
      <w:strike w:val="0"/>
      <w:color w:val="0092d2"/>
      <w:sz w:val="28"/>
      <w:szCs w:val="28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Helvetica Neue" w:cs="Helvetica Neue" w:eastAsia="Helvetica Neue" w:hAnsi="Helvetica Neue"/>
      <w:b w:val="0"/>
      <w:i w:val="0"/>
      <w:smallCaps w:val="0"/>
      <w:strike w:val="0"/>
      <w:color w:val="005495"/>
      <w:sz w:val="24"/>
      <w:szCs w:val="24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Helvetica Neue" w:cs="Helvetica Neue" w:eastAsia="Helvetica Neue" w:hAnsi="Helvetica Neue"/>
      <w:b w:val="0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00" w:line="240" w:lineRule="auto"/>
      <w:ind w:left="0" w:right="0" w:firstLine="0"/>
      <w:jc w:val="both"/>
    </w:pPr>
    <w:rPr>
      <w:rFonts w:ascii="Calibri" w:cs="Calibri" w:eastAsia="Calibri" w:hAnsi="Calibri"/>
      <w:b w:val="0"/>
      <w:i w:val="0"/>
      <w:smallCaps w:val="0"/>
      <w:strike w:val="0"/>
      <w:color w:val="243f6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both"/>
    </w:pPr>
    <w:rPr>
      <w:rFonts w:ascii="Helvetica Neue Light" w:cs="Helvetica Neue Light" w:eastAsia="Helvetica Neue Light" w:hAnsi="Helvetica Neue Light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color="4f81bd" w:space="4" w:sz="8" w:val="single"/>
        <w:right w:space="0" w:sz="0" w:val="nil"/>
        <w:between w:space="0" w:sz="0" w:val="nil"/>
      </w:pBdr>
      <w:shd w:fill="auto" w:val="clear"/>
      <w:spacing w:after="300" w:before="0" w:line="240" w:lineRule="auto"/>
      <w:ind w:left="0" w:right="0" w:firstLine="0"/>
      <w:jc w:val="both"/>
    </w:pPr>
    <w:rPr>
      <w:rFonts w:ascii="Calibri" w:cs="Calibri" w:eastAsia="Calibri" w:hAnsi="Calibri"/>
      <w:b w:val="0"/>
      <w:i w:val="0"/>
      <w:smallCaps w:val="0"/>
      <w:strike w:val="0"/>
      <w:color w:val="17365d"/>
      <w:sz w:val="52"/>
      <w:szCs w:val="52"/>
      <w:u w:val="none"/>
      <w:shd w:fill="auto" w:val="clear"/>
      <w:vertAlign w:val="baseline"/>
    </w:rPr>
  </w:style>
  <w:style w:type="paragraph" w:styleId="Normal" w:default="1">
    <w:name w:val="Normal"/>
    <w:qFormat w:val="1"/>
    <w:pPr>
      <w:jc w:val="both"/>
    </w:pPr>
    <w:rPr>
      <w:rFonts w:cs="Times New Roman" w:eastAsia="MS Mincho"/>
      <w:color w:val="000000"/>
      <w:sz w:val="22"/>
      <w:lang w:bidi="ar-SA" w:eastAsia="ja-JP"/>
    </w:rPr>
  </w:style>
  <w:style w:type="paragraph" w:styleId="Heading1">
    <w:name w:val="heading 1"/>
    <w:basedOn w:val="LO-normal"/>
    <w:next w:val="LO-normal"/>
    <w:uiPriority w:val="9"/>
    <w:qFormat w:val="1"/>
    <w:pPr>
      <w:keepNext w:val="1"/>
      <w:keepLines w:val="1"/>
      <w:outlineLvl w:val="0"/>
    </w:pPr>
    <w:rPr>
      <w:rFonts w:ascii="Helvetica Neue Medium" w:eastAsia="MS Gothic" w:hAnsi="Helvetica Neue Medium"/>
      <w:color w:val="005495"/>
      <w:sz w:val="32"/>
      <w:szCs w:val="32"/>
      <w:lang w:eastAsia="x-none"/>
    </w:rPr>
  </w:style>
  <w:style w:type="paragraph" w:styleId="Heading2">
    <w:name w:val="heading 2"/>
    <w:basedOn w:val="LO-normal"/>
    <w:next w:val="LO-normal"/>
    <w:uiPriority w:val="9"/>
    <w:semiHidden w:val="1"/>
    <w:unhideWhenUsed w:val="1"/>
    <w:qFormat w:val="1"/>
    <w:pPr>
      <w:keepNext w:val="1"/>
      <w:keepLines w:val="1"/>
      <w:outlineLvl w:val="1"/>
    </w:pPr>
    <w:rPr>
      <w:rFonts w:ascii="Helvetica Neue Medium" w:cs="Tahoma" w:eastAsia="MS Gothic" w:hAnsi="Helvetica Neue Medium"/>
      <w:color w:val="0092d2"/>
      <w:sz w:val="28"/>
      <w:szCs w:val="28"/>
    </w:rPr>
  </w:style>
  <w:style w:type="paragraph" w:styleId="Heading3">
    <w:name w:val="heading 3"/>
    <w:basedOn w:val="LO-normal"/>
    <w:next w:val="LO-normal"/>
    <w:uiPriority w:val="9"/>
    <w:semiHidden w:val="1"/>
    <w:unhideWhenUsed w:val="1"/>
    <w:qFormat w:val="1"/>
    <w:pPr>
      <w:keepNext w:val="1"/>
      <w:keepLines w:val="1"/>
      <w:outlineLvl w:val="2"/>
    </w:pPr>
    <w:rPr>
      <w:rFonts w:ascii="Helvetica Neue Medium" w:cs="Tahoma" w:eastAsia="MS Gothic" w:hAnsi="Helvetica Neue Medium"/>
      <w:bCs w:val="1"/>
      <w:color w:val="005495"/>
      <w:sz w:val="24"/>
    </w:rPr>
  </w:style>
  <w:style w:type="paragraph" w:styleId="Heading4">
    <w:name w:val="heading 4"/>
    <w:basedOn w:val="LO-normal"/>
    <w:next w:val="LO-normal"/>
    <w:uiPriority w:val="9"/>
    <w:semiHidden w:val="1"/>
    <w:unhideWhenUsed w:val="1"/>
    <w:qFormat w:val="1"/>
    <w:pPr>
      <w:keepNext w:val="1"/>
      <w:keepLines w:val="1"/>
      <w:outlineLvl w:val="3"/>
    </w:pPr>
    <w:rPr>
      <w:rFonts w:ascii="Helvetica Neue Medium" w:cs="Tahoma" w:eastAsia="MS Gothic" w:hAnsi="Helvetica Neue Medium"/>
    </w:rPr>
  </w:style>
  <w:style w:type="paragraph" w:styleId="Heading5">
    <w:name w:val="heading 5"/>
    <w:basedOn w:val="LO-normal"/>
    <w:next w:val="LO-normal"/>
    <w:uiPriority w:val="9"/>
    <w:semiHidden w:val="1"/>
    <w:unhideWhenUsed w:val="1"/>
    <w:qFormat w:val="1"/>
    <w:pPr>
      <w:keepNext w:val="1"/>
      <w:keepLines w:val="1"/>
      <w:spacing w:before="200"/>
      <w:outlineLvl w:val="4"/>
    </w:pPr>
    <w:rPr>
      <w:rFonts w:ascii="Calibri" w:cs="Tahoma" w:eastAsia="MS Gothic" w:hAnsi="Calibri"/>
      <w:color w:val="243f60"/>
    </w:rPr>
  </w:style>
  <w:style w:type="paragraph" w:styleId="Heading6">
    <w:name w:val="heading 6"/>
    <w:basedOn w:val="LO-normal"/>
    <w:next w:val="LO-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qFormat w:val="1"/>
    <w:rPr>
      <w:rFonts w:ascii="Helvetica Neue Medium" w:cs="Times New Roman" w:eastAsia="MS Gothic" w:hAnsi="Helvetica Neue Medium"/>
      <w:color w:val="005495"/>
      <w:sz w:val="32"/>
      <w:szCs w:val="32"/>
      <w:lang w:eastAsia="x-none" w:val="en-AU"/>
    </w:rPr>
  </w:style>
  <w:style w:type="character" w:styleId="Heading2Char" w:customStyle="1">
    <w:name w:val="Heading 2 Char"/>
    <w:basedOn w:val="DefaultParagraphFont"/>
    <w:qFormat w:val="1"/>
    <w:rPr>
      <w:rFonts w:ascii="Helvetica Neue Medium" w:cs="Tahoma" w:eastAsia="MS Gothic" w:hAnsi="Helvetica Neue Medium"/>
      <w:color w:val="0092d2"/>
      <w:sz w:val="28"/>
      <w:szCs w:val="28"/>
      <w:lang w:eastAsia="ja-JP" w:val="en-AU"/>
    </w:rPr>
  </w:style>
  <w:style w:type="character" w:styleId="Heading3Char" w:customStyle="1">
    <w:name w:val="Heading 3 Char"/>
    <w:basedOn w:val="DefaultParagraphFont"/>
    <w:qFormat w:val="1"/>
    <w:rPr>
      <w:rFonts w:ascii="Helvetica Neue Medium" w:cs="Tahoma" w:eastAsia="MS Gothic" w:hAnsi="Helvetica Neue Medium"/>
      <w:bCs w:val="1"/>
      <w:color w:val="005495"/>
      <w:szCs w:val="22"/>
      <w:lang w:eastAsia="ja-JP" w:val="en-AU"/>
    </w:rPr>
  </w:style>
  <w:style w:type="character" w:styleId="Heading4Char" w:customStyle="1">
    <w:name w:val="Heading 4 Char"/>
    <w:basedOn w:val="DefaultParagraphFont"/>
    <w:qFormat w:val="1"/>
    <w:rPr>
      <w:rFonts w:ascii="Helvetica Neue Medium" w:cs="Tahoma" w:eastAsia="MS Gothic" w:hAnsi="Helvetica Neue Medium"/>
      <w:sz w:val="22"/>
      <w:szCs w:val="22"/>
      <w:lang w:eastAsia="ja-JP" w:val="en-AU"/>
    </w:rPr>
  </w:style>
  <w:style w:type="character" w:styleId="Heading5Char" w:customStyle="1">
    <w:name w:val="Heading 5 Char"/>
    <w:basedOn w:val="DefaultParagraphFont"/>
    <w:qFormat w:val="1"/>
    <w:rPr>
      <w:rFonts w:ascii="Calibri" w:cs="Tahoma" w:eastAsia="MS Gothic" w:hAnsi="Calibri"/>
      <w:color w:val="243f60"/>
      <w:sz w:val="22"/>
      <w:szCs w:val="22"/>
      <w:lang w:eastAsia="ja-JP" w:val="en-AU"/>
    </w:rPr>
  </w:style>
  <w:style w:type="character" w:styleId="TitleChar" w:customStyle="1">
    <w:name w:val="Title Char"/>
    <w:basedOn w:val="DefaultParagraphFont"/>
    <w:qFormat w:val="1"/>
    <w:rPr>
      <w:rFonts w:ascii="Calibri" w:cs="Tahoma" w:eastAsia="MS Gothic" w:hAnsi="Calibri"/>
      <w:color w:val="17365d"/>
      <w:spacing w:val="5"/>
      <w:kern w:val="2"/>
      <w:sz w:val="52"/>
      <w:szCs w:val="52"/>
      <w:lang w:eastAsia="ja-JP" w:val="en-AU"/>
    </w:rPr>
  </w:style>
  <w:style w:type="character" w:styleId="SubtitleChar" w:customStyle="1">
    <w:name w:val="Subtitle Char"/>
    <w:basedOn w:val="DefaultParagraphFont"/>
    <w:qFormat w:val="1"/>
    <w:rPr>
      <w:rFonts w:ascii="Calibri" w:cs="Tahoma" w:eastAsia="MS Gothic" w:hAnsi="Calibri"/>
      <w:i w:val="1"/>
      <w:iCs w:val="1"/>
      <w:color w:val="4f81bd"/>
      <w:spacing w:val="15"/>
      <w:lang w:eastAsia="ja-JP" w:val="en-AU"/>
    </w:rPr>
  </w:style>
  <w:style w:type="character" w:styleId="SubtleEmphasis">
    <w:name w:val="Subtle Emphasis"/>
    <w:basedOn w:val="DefaultParagraphFont"/>
    <w:qFormat w:val="1"/>
    <w:rPr>
      <w:i w:val="1"/>
      <w:iCs w:val="1"/>
      <w:color w:val="808080"/>
    </w:rPr>
  </w:style>
  <w:style w:type="character" w:styleId="Emphasis">
    <w:name w:val="Emphasis"/>
    <w:basedOn w:val="DefaultParagraphFont"/>
    <w:qFormat w:val="1"/>
    <w:rPr>
      <w:i w:val="1"/>
      <w:iCs w:val="1"/>
    </w:rPr>
  </w:style>
  <w:style w:type="character" w:styleId="Strong">
    <w:name w:val="Strong"/>
    <w:basedOn w:val="DefaultParagraphFont"/>
    <w:qFormat w:val="1"/>
    <w:rPr>
      <w:b w:val="1"/>
      <w:bCs w:val="1"/>
    </w:rPr>
  </w:style>
  <w:style w:type="character" w:styleId="QuoteChar" w:customStyle="1">
    <w:name w:val="Quote Char"/>
    <w:basedOn w:val="DefaultParagraphFont"/>
    <w:qFormat w:val="1"/>
    <w:rPr>
      <w:rFonts w:ascii="Helvetica Neue Light" w:cs="Times New Roman" w:hAnsi="Helvetica Neue Light"/>
      <w:i w:val="1"/>
      <w:iCs w:val="1"/>
      <w:color w:val="000000"/>
      <w:sz w:val="22"/>
      <w:szCs w:val="22"/>
      <w:lang w:eastAsia="ja-JP" w:val="en-AU"/>
    </w:rPr>
  </w:style>
  <w:style w:type="character" w:styleId="IntenseQuoteChar" w:customStyle="1">
    <w:name w:val="Intense Quote Char"/>
    <w:basedOn w:val="DefaultParagraphFont"/>
    <w:qFormat w:val="1"/>
    <w:rPr>
      <w:rFonts w:ascii="Helvetica Neue Light" w:cs="Times New Roman" w:hAnsi="Helvetica Neue Light"/>
      <w:b w:val="1"/>
      <w:bCs w:val="1"/>
      <w:i w:val="1"/>
      <w:iCs w:val="1"/>
      <w:color w:val="4f81bd"/>
      <w:sz w:val="22"/>
      <w:szCs w:val="22"/>
      <w:lang w:eastAsia="ja-JP" w:val="en-AU"/>
    </w:rPr>
  </w:style>
  <w:style w:type="character" w:styleId="IntenseEmphasis">
    <w:name w:val="Intense Emphasis"/>
    <w:basedOn w:val="DefaultParagraphFont"/>
    <w:qFormat w:val="1"/>
    <w:rPr>
      <w:b w:val="1"/>
      <w:bCs w:val="1"/>
      <w:i w:val="1"/>
      <w:iCs w:val="1"/>
      <w:color w:val="4f81bd"/>
    </w:rPr>
  </w:style>
  <w:style w:type="character" w:styleId="SubtleReference">
    <w:name w:val="Subtle Reference"/>
    <w:basedOn w:val="DefaultParagraphFont"/>
    <w:qFormat w:val="1"/>
    <w:rPr>
      <w:smallCaps w:val="1"/>
      <w:color w:val="c0504d"/>
      <w:u w:val="single"/>
    </w:rPr>
  </w:style>
  <w:style w:type="character" w:styleId="IntenseReference">
    <w:name w:val="Intense Reference"/>
    <w:basedOn w:val="DefaultParagraphFont"/>
    <w:qFormat w:val="1"/>
    <w:rPr>
      <w:b w:val="1"/>
      <w:bCs w:val="1"/>
      <w:smallCaps w:val="1"/>
      <w:color w:val="c0504d"/>
      <w:spacing w:val="5"/>
      <w:u w:val="single"/>
    </w:rPr>
  </w:style>
  <w:style w:type="character" w:styleId="BookTitle">
    <w:name w:val="Book Title"/>
    <w:basedOn w:val="DefaultParagraphFont"/>
    <w:qFormat w:val="1"/>
    <w:rPr>
      <w:b w:val="1"/>
      <w:bCs w:val="1"/>
      <w:smallCaps w:val="1"/>
      <w:spacing w:val="5"/>
    </w:rPr>
  </w:style>
  <w:style w:type="character" w:styleId="HeaderChar" w:customStyle="1">
    <w:name w:val="Header Char"/>
    <w:basedOn w:val="DefaultParagraphFont"/>
    <w:qFormat w:val="1"/>
    <w:rPr>
      <w:rFonts w:ascii="Helvetica Neue Light" w:cs="Times New Roman" w:hAnsi="Helvetica Neue Light"/>
      <w:color w:val="000000"/>
      <w:sz w:val="22"/>
      <w:szCs w:val="22"/>
      <w:lang w:eastAsia="ja-JP" w:val="en-AU"/>
    </w:rPr>
  </w:style>
  <w:style w:type="character" w:styleId="FooterChar" w:customStyle="1">
    <w:name w:val="Footer Char"/>
    <w:basedOn w:val="DefaultParagraphFont"/>
    <w:qFormat w:val="1"/>
    <w:rPr>
      <w:rFonts w:ascii="Helvetica Neue Light" w:cs="Times New Roman" w:hAnsi="Helvetica Neue Light"/>
      <w:color w:val="000000"/>
      <w:sz w:val="22"/>
      <w:szCs w:val="22"/>
      <w:lang w:eastAsia="ja-JP" w:val="en-AU"/>
    </w:rPr>
  </w:style>
  <w:style w:type="character" w:styleId="BalloonTextChar" w:customStyle="1">
    <w:name w:val="Balloon Text Char"/>
    <w:basedOn w:val="DefaultParagraphFont"/>
    <w:qFormat w:val="1"/>
    <w:rPr>
      <w:rFonts w:ascii="Lucida Grande" w:cs="Lucida Grande" w:hAnsi="Lucida Grande"/>
      <w:color w:val="000000"/>
      <w:sz w:val="18"/>
      <w:szCs w:val="18"/>
      <w:lang w:eastAsia="ja-JP" w:val="en-AU"/>
    </w:rPr>
  </w:style>
  <w:style w:type="character" w:styleId="PageNumber">
    <w:name w:val="page number"/>
    <w:qFormat w:val="1"/>
  </w:style>
  <w:style w:type="character" w:styleId="Hyperlink">
    <w:name w:val="Hyperlink"/>
    <w:basedOn w:val="DefaultParagraphFont"/>
    <w:rPr>
      <w:color w:val="0000ff"/>
      <w:u w:val="single"/>
    </w:rPr>
  </w:style>
  <w:style w:type="character" w:styleId="UnresolvedMention">
    <w:name w:val="Unresolved Mention"/>
    <w:basedOn w:val="DefaultParagraphFont"/>
    <w:qFormat w:val="1"/>
    <w:rPr>
      <w:color w:val="605e5c"/>
      <w:highlight w:val="lightGray"/>
    </w:rPr>
  </w:style>
  <w:style w:type="character" w:styleId="FootnoteTextChar" w:customStyle="1">
    <w:name w:val="Footnote Text Char"/>
    <w:basedOn w:val="DefaultParagraphFont"/>
    <w:qFormat w:val="1"/>
    <w:rPr>
      <w:rFonts w:ascii="Helvetica Neue Light" w:cs="Times New Roman" w:hAnsi="Helvetica Neue Light"/>
      <w:color w:val="000000"/>
      <w:sz w:val="20"/>
      <w:szCs w:val="20"/>
      <w:lang w:eastAsia="ja-JP" w:val="en-AU"/>
    </w:rPr>
  </w:style>
  <w:style w:type="character" w:styleId="FootnoteCharacters" w:customStyle="1">
    <w:name w:val="Footnote Characters"/>
    <w:basedOn w:val="DefaultParagraphFont"/>
    <w:qFormat w:val="1"/>
    <w:rPr>
      <w:vertAlign w:val="superscript"/>
    </w:rPr>
  </w:style>
  <w:style w:type="character" w:styleId="FootnoteAnchor" w:customStyle="1">
    <w:name w:val="Footnote Anchor"/>
    <w:rPr>
      <w:vertAlign w:val="superscript"/>
    </w:rPr>
  </w:style>
  <w:style w:type="character" w:styleId="Bullets" w:customStyle="1">
    <w:name w:val="Bullets"/>
    <w:qFormat w:val="1"/>
    <w:rPr>
      <w:rFonts w:ascii="OpenSymbol" w:cs="OpenSymbol" w:eastAsia="OpenSymbol" w:hAnsi="OpenSymbol"/>
    </w:rPr>
  </w:style>
  <w:style w:type="paragraph" w:styleId="Heading" w:customStyle="1">
    <w:name w:val="Heading"/>
    <w:basedOn w:val="LO-normal"/>
    <w:next w:val="BodyText"/>
    <w:qFormat w:val="1"/>
    <w:pPr>
      <w:keepNext w:val="1"/>
      <w:spacing w:after="120" w:before="240"/>
    </w:pPr>
    <w:rPr>
      <w:rFonts w:ascii="Liberation Sans" w:cs="Arial" w:eastAsia="Microsoft YaHei" w:hAnsi="Liberation Sans"/>
      <w:sz w:val="28"/>
      <w:szCs w:val="28"/>
    </w:rPr>
  </w:style>
  <w:style w:type="paragraph" w:styleId="BodyText">
    <w:name w:val="Body Text"/>
    <w:basedOn w:val="LO-normal"/>
    <w:pPr>
      <w:spacing w:after="140" w:line="276" w:lineRule="auto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LO-normal"/>
    <w:qFormat w:val="1"/>
    <w:pPr>
      <w:suppressLineNumbers w:val="1"/>
      <w:spacing w:after="120" w:before="120"/>
    </w:pPr>
    <w:rPr>
      <w:rFonts w:cs="Arial"/>
      <w:i w:val="1"/>
      <w:iCs w:val="1"/>
      <w:sz w:val="24"/>
      <w:szCs w:val="24"/>
    </w:rPr>
  </w:style>
  <w:style w:type="paragraph" w:styleId="Index" w:customStyle="1">
    <w:name w:val="Index"/>
    <w:basedOn w:val="LO-normal"/>
    <w:qFormat w:val="1"/>
    <w:pPr>
      <w:suppressLineNumbers w:val="1"/>
    </w:pPr>
    <w:rPr>
      <w:rFonts w:cs="Arial"/>
    </w:rPr>
  </w:style>
  <w:style w:type="paragraph" w:styleId="LO-normal" w:customStyle="1">
    <w:name w:val="LO-normal"/>
    <w:qFormat w:val="1"/>
    <w:pPr>
      <w:jc w:val="both"/>
    </w:pPr>
    <w:rPr>
      <w:sz w:val="22"/>
    </w:rPr>
  </w:style>
  <w:style w:type="paragraph" w:styleId="Title">
    <w:name w:val="Title"/>
    <w:basedOn w:val="LO-normal"/>
    <w:next w:val="LO-normal"/>
    <w:uiPriority w:val="10"/>
    <w:qFormat w:val="1"/>
    <w:pPr>
      <w:pBdr>
        <w:bottom w:color="4f81bd" w:space="4" w:sz="8" w:val="single"/>
      </w:pBdr>
      <w:spacing w:after="300"/>
      <w:contextualSpacing w:val="1"/>
    </w:pPr>
    <w:rPr>
      <w:rFonts w:ascii="Calibri" w:cs="Tahoma" w:eastAsia="MS Gothic" w:hAnsi="Calibri"/>
      <w:color w:val="17365d"/>
      <w:spacing w:val="5"/>
      <w:kern w:val="2"/>
      <w:sz w:val="52"/>
      <w:szCs w:val="52"/>
    </w:rPr>
  </w:style>
  <w:style w:type="paragraph" w:styleId="NoSpacing">
    <w:name w:val="No Spacing"/>
    <w:qFormat w:val="1"/>
    <w:pPr>
      <w:jc w:val="both"/>
    </w:pPr>
    <w:rPr>
      <w:rFonts w:ascii="Futura Std Light" w:cs="Times New Roman" w:eastAsia="MS Mincho" w:hAnsi="Futura Std Light"/>
      <w:color w:val="000000"/>
      <w:sz w:val="22"/>
      <w:lang w:bidi="ar-SA" w:eastAsia="ja-JP"/>
    </w:rPr>
  </w:style>
  <w:style w:type="paragraph" w:styleId="Subtitle">
    <w:name w:val="Subtitle"/>
    <w:basedOn w:val="LO-normal"/>
    <w:next w:val="LO-normal"/>
    <w:uiPriority w:val="11"/>
    <w:qFormat w:val="1"/>
    <w:rPr>
      <w:rFonts w:ascii="Calibri" w:cs="Calibri" w:eastAsia="Calibri" w:hAnsi="Calibri"/>
      <w:i w:val="1"/>
      <w:color w:val="4f81bd"/>
      <w:sz w:val="24"/>
      <w:szCs w:val="24"/>
    </w:rPr>
  </w:style>
  <w:style w:type="paragraph" w:styleId="Quote">
    <w:name w:val="Quote"/>
    <w:basedOn w:val="LO-normal"/>
    <w:next w:val="LO-normal"/>
    <w:qFormat w:val="1"/>
    <w:rPr>
      <w:i w:val="1"/>
      <w:iCs w:val="1"/>
      <w:color w:val="000000"/>
    </w:rPr>
  </w:style>
  <w:style w:type="paragraph" w:styleId="IntenseQuote">
    <w:name w:val="Intense Quote"/>
    <w:basedOn w:val="LO-normal"/>
    <w:next w:val="LO-normal"/>
    <w:qFormat w:val="1"/>
    <w:pPr>
      <w:pBdr>
        <w:bottom w:color="4f81bd" w:space="4" w:sz="4" w:val="single"/>
      </w:pBdr>
      <w:spacing w:after="280" w:before="200"/>
      <w:ind w:left="936" w:right="936"/>
    </w:pPr>
    <w:rPr>
      <w:b w:val="1"/>
      <w:bCs w:val="1"/>
      <w:i w:val="1"/>
      <w:iCs w:val="1"/>
      <w:color w:val="4f81bd"/>
    </w:rPr>
  </w:style>
  <w:style w:type="paragraph" w:styleId="ListParagraph">
    <w:name w:val="List Paragraph"/>
    <w:basedOn w:val="LO-normal"/>
    <w:qFormat w:val="1"/>
    <w:pPr>
      <w:ind w:left="720"/>
      <w:contextualSpacing w:val="1"/>
    </w:pPr>
  </w:style>
  <w:style w:type="paragraph" w:styleId="HeaderandFooter" w:customStyle="1">
    <w:name w:val="Header and Footer"/>
    <w:basedOn w:val="Normal"/>
    <w:qFormat w:val="1"/>
  </w:style>
  <w:style w:type="paragraph" w:styleId="Header">
    <w:name w:val="header"/>
    <w:basedOn w:val="LO-normal"/>
    <w:pPr>
      <w:tabs>
        <w:tab w:val="center" w:pos="4320"/>
        <w:tab w:val="right" w:pos="8640"/>
      </w:tabs>
    </w:pPr>
  </w:style>
  <w:style w:type="paragraph" w:styleId="Footer">
    <w:name w:val="footer"/>
    <w:basedOn w:val="LO-normal"/>
    <w:pPr>
      <w:tabs>
        <w:tab w:val="center" w:pos="4320"/>
        <w:tab w:val="right" w:pos="8640"/>
      </w:tabs>
    </w:pPr>
  </w:style>
  <w:style w:type="paragraph" w:styleId="BalloonText">
    <w:name w:val="Balloon Text"/>
    <w:basedOn w:val="LO-normal"/>
    <w:qFormat w:val="1"/>
    <w:rPr>
      <w:rFonts w:ascii="Lucida Grande" w:cs="Lucida Grande" w:hAnsi="Lucida Grande"/>
      <w:sz w:val="18"/>
      <w:szCs w:val="18"/>
    </w:rPr>
  </w:style>
  <w:style w:type="paragraph" w:styleId="ListBullet">
    <w:name w:val="List Bullet"/>
    <w:basedOn w:val="LO-normal"/>
    <w:qFormat w:val="1"/>
    <w:pPr>
      <w:tabs>
        <w:tab w:val="left" w:pos="284"/>
      </w:tabs>
      <w:ind w:left="284" w:hanging="284"/>
      <w:contextualSpacing w:val="1"/>
    </w:pPr>
  </w:style>
  <w:style w:type="paragraph" w:styleId="NormalWeb">
    <w:name w:val="Normal (Web)"/>
    <w:basedOn w:val="LO-normal"/>
    <w:qFormat w:val="1"/>
    <w:pPr>
      <w:spacing w:after="280" w:before="280"/>
      <w:jc w:val="left"/>
    </w:pPr>
    <w:rPr>
      <w:rFonts w:ascii="Times New Roman" w:eastAsia="Times New Roman" w:hAnsi="Times New Roman"/>
      <w:sz w:val="24"/>
      <w:szCs w:val="24"/>
      <w:lang w:eastAsia="en-AU"/>
    </w:rPr>
  </w:style>
  <w:style w:type="paragraph" w:styleId="FootnoteText">
    <w:name w:val="footnote text"/>
    <w:basedOn w:val="LO-normal"/>
    <w:rPr>
      <w:sz w:val="20"/>
      <w:szCs w:val="20"/>
    </w:rPr>
  </w:style>
  <w:style w:type="paragraph" w:styleId="TableContents" w:customStyle="1">
    <w:name w:val="Table Contents"/>
    <w:basedOn w:val="LO-normal"/>
    <w:qFormat w:val="1"/>
    <w:pPr>
      <w:suppressLineNumbers w:val="1"/>
    </w:p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Calibri" w:cs="Calibri" w:eastAsia="Calibri" w:hAnsi="Calibri"/>
      <w:b w:val="0"/>
      <w:i w:val="1"/>
      <w:smallCaps w:val="0"/>
      <w:strike w:val="0"/>
      <w:color w:val="4f81bd"/>
      <w:sz w:val="24"/>
      <w:szCs w:val="24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Calibri" w:cs="Calibri" w:eastAsia="Calibri" w:hAnsi="Calibri"/>
      <w:b w:val="0"/>
      <w:i w:val="1"/>
      <w:smallCaps w:val="0"/>
      <w:strike w:val="0"/>
      <w:color w:val="4f81bd"/>
      <w:sz w:val="24"/>
      <w:szCs w:val="24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s://au.linkedin.com/in/trungvu1" TargetMode="Externa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HelveticaNeueLight-bold.ttf"/><Relationship Id="rId11" Type="http://schemas.openxmlformats.org/officeDocument/2006/relationships/font" Target="fonts/MontserratLight-italic.ttf"/><Relationship Id="rId22" Type="http://schemas.openxmlformats.org/officeDocument/2006/relationships/font" Target="fonts/HelveticaNeueLight-boldItalic.ttf"/><Relationship Id="rId10" Type="http://schemas.openxmlformats.org/officeDocument/2006/relationships/font" Target="fonts/MontserratLight-bold.ttf"/><Relationship Id="rId21" Type="http://schemas.openxmlformats.org/officeDocument/2006/relationships/font" Target="fonts/HelveticaNeueLight-italic.ttf"/><Relationship Id="rId13" Type="http://schemas.openxmlformats.org/officeDocument/2006/relationships/font" Target="fonts/HelveticaNeue-regular.ttf"/><Relationship Id="rId12" Type="http://schemas.openxmlformats.org/officeDocument/2006/relationships/font" Target="fonts/MontserratLight-boldItalic.ttf"/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9" Type="http://schemas.openxmlformats.org/officeDocument/2006/relationships/font" Target="fonts/MontserratLight-regular.ttf"/><Relationship Id="rId15" Type="http://schemas.openxmlformats.org/officeDocument/2006/relationships/font" Target="fonts/HelveticaNeue-italic.ttf"/><Relationship Id="rId14" Type="http://schemas.openxmlformats.org/officeDocument/2006/relationships/font" Target="fonts/HelveticaNeue-bold.ttf"/><Relationship Id="rId17" Type="http://schemas.openxmlformats.org/officeDocument/2006/relationships/font" Target="fonts/NotoSansSymbols-regular.ttf"/><Relationship Id="rId16" Type="http://schemas.openxmlformats.org/officeDocument/2006/relationships/font" Target="fonts/HelveticaNeue-boldItalic.ttf"/><Relationship Id="rId5" Type="http://schemas.openxmlformats.org/officeDocument/2006/relationships/font" Target="fonts/PoppinsLight-regular.ttf"/><Relationship Id="rId19" Type="http://schemas.openxmlformats.org/officeDocument/2006/relationships/font" Target="fonts/HelveticaNeueLight-regular.ttf"/><Relationship Id="rId6" Type="http://schemas.openxmlformats.org/officeDocument/2006/relationships/font" Target="fonts/PoppinsLight-bold.ttf"/><Relationship Id="rId18" Type="http://schemas.openxmlformats.org/officeDocument/2006/relationships/font" Target="fonts/NotoSansSymbols-bold.ttf"/><Relationship Id="rId7" Type="http://schemas.openxmlformats.org/officeDocument/2006/relationships/font" Target="fonts/PoppinsLight-italic.ttf"/><Relationship Id="rId8" Type="http://schemas.openxmlformats.org/officeDocument/2006/relationships/font" Target="fonts/PoppinsLigh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ViB1d5Edg6h6amd5PPGQavOOYPg==">AMUW2mVoYYB+Jryi0ihXErSHSh6/trlcyc3nnSRP4MSOxwOGYkAJWhxRRw7wJPIB3q9LcJsKWn5YAYnvotFGj8LtWEhG4epkG4i6TbnBRW8A2uGHyPKeY81+rB0GZ+4UTwET05X6LL4P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2021-02-25T06:37:00Z</dcterms:created>
  <dc:creator>Robert Morrison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Montessori Australia Foundation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