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868475"/>
          <w:sz w:val="8"/>
          <w:szCs w:val="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19058</wp:posOffset>
            </wp:positionH>
            <wp:positionV relativeFrom="paragraph">
              <wp:posOffset>114300</wp:posOffset>
            </wp:positionV>
            <wp:extent cx="2266950" cy="666750"/>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266950" cy="666750"/>
                    </a:xfrm>
                    <a:prstGeom prst="rect"/>
                    <a:ln/>
                  </pic:spPr>
                </pic:pic>
              </a:graphicData>
            </a:graphic>
          </wp:anchor>
        </w:drawing>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868475"/>
          <w:sz w:val="8"/>
          <w:szCs w:val="8"/>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868475"/>
          <w:sz w:val="48"/>
          <w:szCs w:val="48"/>
          <w:u w:val="none"/>
          <w:shd w:fill="auto" w:val="clear"/>
          <w:vertAlign w:val="baseline"/>
        </w:rPr>
      </w:pPr>
      <w:r w:rsidDel="00000000" w:rsidR="00000000" w:rsidRPr="00000000">
        <w:rPr>
          <w:rFonts w:ascii="Arial" w:cs="Arial" w:eastAsia="Arial" w:hAnsi="Arial"/>
          <w:b w:val="1"/>
          <w:i w:val="0"/>
          <w:smallCaps w:val="0"/>
          <w:strike w:val="0"/>
          <w:color w:val="868475"/>
          <w:sz w:val="48"/>
          <w:szCs w:val="48"/>
          <w:u w:val="none"/>
          <w:shd w:fill="auto" w:val="clear"/>
          <w:vertAlign w:val="baseline"/>
          <w:rtl w:val="0"/>
        </w:rPr>
        <w:t xml:space="preserve">MCF CEO REPORT </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color w:val="868475"/>
          <w:sz w:val="40"/>
          <w:szCs w:val="40"/>
          <w:rtl w:val="0"/>
        </w:rPr>
        <w:t xml:space="preserve">MARCH </w:t>
      </w:r>
      <w:r w:rsidDel="00000000" w:rsidR="00000000" w:rsidRPr="00000000">
        <w:rPr>
          <w:rFonts w:ascii="Arial" w:cs="Arial" w:eastAsia="Arial" w:hAnsi="Arial"/>
          <w:b w:val="1"/>
          <w:i w:val="0"/>
          <w:smallCaps w:val="0"/>
          <w:strike w:val="0"/>
          <w:color w:val="868475"/>
          <w:sz w:val="40"/>
          <w:szCs w:val="40"/>
          <w:u w:val="none"/>
          <w:shd w:fill="auto" w:val="clear"/>
          <w:vertAlign w:val="baseline"/>
          <w:rtl w:val="0"/>
        </w:rPr>
        <w:t xml:space="preserve">202</w:t>
      </w:r>
      <w:r w:rsidDel="00000000" w:rsidR="00000000" w:rsidRPr="00000000">
        <w:rPr>
          <w:b w:val="1"/>
          <w:color w:val="868475"/>
          <w:sz w:val="40"/>
          <w:szCs w:val="40"/>
          <w:rtl w:val="0"/>
        </w:rPr>
        <w:t xml:space="preserve">3</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-180974</wp:posOffset>
            </wp:positionH>
            <wp:positionV relativeFrom="paragraph">
              <wp:posOffset>93250</wp:posOffset>
            </wp:positionV>
            <wp:extent cx="6502400" cy="2286000"/>
            <wp:effectExtent b="0" l="0" r="0" t="0"/>
            <wp:wrapNone/>
            <wp:docPr descr="A child smiling at the camera&#10;&#10;Description automatically generated with medium confidence" id="3" name="image2.png"/>
            <a:graphic>
              <a:graphicData uri="http://schemas.openxmlformats.org/drawingml/2006/picture">
                <pic:pic>
                  <pic:nvPicPr>
                    <pic:cNvPr descr="A child smiling at the camera&#10;&#10;Description automatically generated with medium confidence" id="0" name="image2.png"/>
                    <pic:cNvPicPr preferRelativeResize="0"/>
                  </pic:nvPicPr>
                  <pic:blipFill>
                    <a:blip r:embed="rId7"/>
                    <a:srcRect b="45013" l="0" r="0" t="5124"/>
                    <a:stretch>
                      <a:fillRect/>
                    </a:stretch>
                  </pic:blipFill>
                  <pic:spPr>
                    <a:xfrm>
                      <a:off x="0" y="0"/>
                      <a:ext cx="6502400" cy="2286000"/>
                    </a:xfrm>
                    <a:prstGeom prst="rect"/>
                    <a:ln/>
                  </pic:spPr>
                </pic:pic>
              </a:graphicData>
            </a:graphic>
          </wp:anchor>
        </w:drawing>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5080000</wp:posOffset>
                </wp:positionH>
                <wp:positionV relativeFrom="paragraph">
                  <wp:posOffset>203200</wp:posOffset>
                </wp:positionV>
                <wp:extent cx="5981700" cy="3505200"/>
                <wp:effectExtent b="0" l="0" r="0" t="0"/>
                <wp:wrapNone/>
                <wp:docPr id="1" name=""/>
                <a:graphic>
                  <a:graphicData uri="http://schemas.microsoft.com/office/word/2010/wordprocessingShape">
                    <wps:wsp>
                      <wps:cNvSpPr/>
                      <wps:cNvPr id="2" name="Shape 2"/>
                      <wps:spPr>
                        <a:xfrm>
                          <a:off x="2238925" y="1970388"/>
                          <a:ext cx="6214150" cy="3619225"/>
                        </a:xfrm>
                        <a:prstGeom prst="flowChartDecision">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5080000</wp:posOffset>
                </wp:positionH>
                <wp:positionV relativeFrom="paragraph">
                  <wp:posOffset>203200</wp:posOffset>
                </wp:positionV>
                <wp:extent cx="5981700" cy="3505200"/>
                <wp:effectExtent b="0" l="0" r="0" t="0"/>
                <wp:wrapNone/>
                <wp:docPr id="1" name="image3.png"/>
                <a:graphic>
                  <a:graphicData uri="http://schemas.openxmlformats.org/drawingml/2006/picture">
                    <pic:pic>
                      <pic:nvPicPr>
                        <pic:cNvPr id="0" name="image3.png"/>
                        <pic:cNvPicPr preferRelativeResize="0"/>
                      </pic:nvPicPr>
                      <pic:blipFill>
                        <a:blip r:embed="rId8"/>
                        <a:srcRect/>
                        <a:stretch>
                          <a:fillRect/>
                        </a:stretch>
                      </pic:blipFill>
                      <pic:spPr>
                        <a:xfrm>
                          <a:off x="0" y="0"/>
                          <a:ext cx="5981700" cy="3505200"/>
                        </a:xfrm>
                        <a:prstGeom prst="rect"/>
                        <a:ln/>
                      </pic:spPr>
                    </pic:pic>
                  </a:graphicData>
                </a:graphic>
              </wp:anchor>
            </w:drawing>
          </mc:Fallback>
        </mc:AlternateConten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pStyle w:val="Heading1"/>
        <w:rPr>
          <w:color w:val="ffffff"/>
        </w:rPr>
      </w:pPr>
      <w:bookmarkStart w:colFirst="0" w:colLast="0" w:name="_gjdgxs" w:id="0"/>
      <w:bookmarkEnd w:id="0"/>
      <w:r w:rsidDel="00000000" w:rsidR="00000000" w:rsidRPr="00000000">
        <w:rPr>
          <w:color w:val="ffffff"/>
          <w:rtl w:val="0"/>
        </w:rPr>
        <w:t xml:space="preserve">OVERVIEW</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-203199</wp:posOffset>
                </wp:positionH>
                <wp:positionV relativeFrom="paragraph">
                  <wp:posOffset>114300</wp:posOffset>
                </wp:positionV>
                <wp:extent cx="6543675" cy="3914644"/>
                <wp:effectExtent b="0" l="0" r="0" t="0"/>
                <wp:wrapNone/>
                <wp:docPr id="2" name=""/>
                <a:graphic>
                  <a:graphicData uri="http://schemas.microsoft.com/office/word/2010/wordprocessingShape">
                    <wps:wsp>
                      <wps:cNvSpPr/>
                      <wps:cNvPr id="3" name="Shape 3"/>
                      <wps:spPr>
                        <a:xfrm>
                          <a:off x="1258500" y="1346100"/>
                          <a:ext cx="8175000" cy="4867800"/>
                        </a:xfrm>
                        <a:prstGeom prst="snip1Rect">
                          <a:avLst>
                            <a:gd fmla="val 16667" name="adj"/>
                          </a:avLst>
                        </a:prstGeom>
                        <a:solidFill>
                          <a:srgbClr val="001C3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-203199</wp:posOffset>
                </wp:positionH>
                <wp:positionV relativeFrom="paragraph">
                  <wp:posOffset>114300</wp:posOffset>
                </wp:positionV>
                <wp:extent cx="6543675" cy="3914644"/>
                <wp:effectExtent b="0" l="0" r="0" t="0"/>
                <wp:wrapNone/>
                <wp:docPr id="2" name="image4.png"/>
                <a:graphic>
                  <a:graphicData uri="http://schemas.openxmlformats.org/drawingml/2006/picture">
                    <pic:pic>
                      <pic:nvPicPr>
                        <pic:cNvPr id="0" name="image4.png"/>
                        <pic:cNvPicPr preferRelativeResize="0"/>
                      </pic:nvPicPr>
                      <pic:blipFill>
                        <a:blip r:embed="rId9"/>
                        <a:srcRect/>
                        <a:stretch>
                          <a:fillRect/>
                        </a:stretch>
                      </pic:blipFill>
                      <pic:spPr>
                        <a:xfrm>
                          <a:off x="0" y="0"/>
                          <a:ext cx="6543675" cy="3914644"/>
                        </a:xfrm>
                        <a:prstGeom prst="rect"/>
                        <a:ln/>
                      </pic:spPr>
                    </pic:pic>
                  </a:graphicData>
                </a:graphic>
              </wp:anchor>
            </w:drawing>
          </mc:Fallback>
        </mc:AlternateConten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Concept Draft of Book 1 of the Parenting Circle Series is now ready!  Cover art and story are done and now have been sent off for edit.  A PDF version will be made available for view during the upcoming board meeting. </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Our first remote mentoring program is still underway with Simah in TI delivering mentoring and support to the YUMI education program facilitators.</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The OSR matter will have a decision to proceed on the 17th of March 2023 - based on guidance from Michael May.  The essence of the argument is that we have been operating as two separate charitable institutions entities since I have been onboard - we have maintained a split between MCF and MMICT and I have always had a separation between then - with MMICT developing and owning the assets and MCF being the operational arm.</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There has been considerable effort to put the strategic planning process front and centre for this meeting.  In order to make this happen there has been a lot of legwork and stakeholder engagement resulting in a strategic planning document that has all the prelim work done ready for our upcoming planning session.  Thanks Joe Francis for all the help.</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i w:val="1"/>
          <w:sz w:val="18"/>
          <w:szCs w:val="18"/>
        </w:rPr>
      </w:pPr>
      <w:r w:rsidDel="00000000" w:rsidR="00000000" w:rsidRPr="00000000">
        <w:rPr>
          <w:i w:val="1"/>
          <w:sz w:val="18"/>
          <w:szCs w:val="18"/>
          <w:rtl w:val="0"/>
        </w:rPr>
        <w:t xml:space="preserve">Image above is art from our book cover draft for our first book!</w:t>
      </w:r>
    </w:p>
    <w:p w:rsidR="00000000" w:rsidDel="00000000" w:rsidP="00000000" w:rsidRDefault="00000000" w:rsidRPr="00000000" w14:paraId="0000001D">
      <w:pPr>
        <w:pStyle w:val="Heading1"/>
        <w:rPr/>
      </w:pPr>
      <w:bookmarkStart w:colFirst="0" w:colLast="0" w:name="_nhz4oqhsac6h" w:id="1"/>
      <w:bookmarkEnd w:id="1"/>
      <w:r w:rsidDel="00000000" w:rsidR="00000000" w:rsidRPr="00000000">
        <w:rPr>
          <w:rtl w:val="0"/>
        </w:rPr>
        <w:t xml:space="preserve">SIGNIFICANT ISSUES</w:t>
      </w:r>
    </w:p>
    <w:p w:rsidR="00000000" w:rsidDel="00000000" w:rsidP="00000000" w:rsidRDefault="00000000" w:rsidRPr="00000000" w14:paraId="0000001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OSR matter consult will occur on 17th March in Brisbane.  </w:t>
      </w:r>
    </w:p>
    <w:p w:rsidR="00000000" w:rsidDel="00000000" w:rsidP="00000000" w:rsidRDefault="00000000" w:rsidRPr="00000000" w14:paraId="0000001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u w:val="none"/>
        </w:rPr>
      </w:pPr>
      <w:r w:rsidDel="00000000" w:rsidR="00000000" w:rsidRPr="00000000">
        <w:rPr>
          <w:rtl w:val="0"/>
        </w:rPr>
        <w:t xml:space="preserve">Jorian Cunliffe will attend for the day, and if required will make an affidavit as directed by Michael May</w:t>
      </w:r>
    </w:p>
    <w:p w:rsidR="00000000" w:rsidDel="00000000" w:rsidP="00000000" w:rsidRDefault="00000000" w:rsidRPr="00000000" w14:paraId="00000020">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u w:val="no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bookmarkStart w:colFirst="0" w:colLast="0" w:name="b24rhho5svoe" w:id="2"/>
    <w:bookmarkEnd w:id="2"/>
    <w:p w:rsidR="00000000" w:rsidDel="00000000" w:rsidP="00000000" w:rsidRDefault="00000000" w:rsidRPr="00000000" w14:paraId="00000023">
      <w:pPr>
        <w:pStyle w:val="Heading1"/>
        <w:spacing w:line="276" w:lineRule="auto"/>
        <w:rPr/>
      </w:pPr>
      <w:r w:rsidDel="00000000" w:rsidR="00000000" w:rsidRPr="00000000">
        <w:rPr>
          <w:rtl w:val="0"/>
        </w:rPr>
        <w:t xml:space="preserve">2023 </w:t>
      </w:r>
      <w:r w:rsidDel="00000000" w:rsidR="00000000" w:rsidRPr="00000000">
        <w:rPr>
          <w:color w:val="000000"/>
          <w:rtl w:val="0"/>
        </w:rPr>
        <w:t xml:space="preserve">KPI Update</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No update on KPI’s from December CEO Report.  A strategic planning pack is being prepared and will be circulated prior to the Board Meeting - this will include papers for discussion regarding KPI’s and strategy for MCF moving forward.</w:t>
      </w:r>
    </w:p>
    <w:p w:rsidR="00000000" w:rsidDel="00000000" w:rsidP="00000000" w:rsidRDefault="00000000" w:rsidRPr="00000000" w14:paraId="00000025">
      <w:pPr>
        <w:pStyle w:val="Heading1"/>
        <w:rPr/>
      </w:pPr>
      <w:bookmarkStart w:colFirst="0" w:colLast="0" w:name="_ezibins1r5dg" w:id="3"/>
      <w:bookmarkEnd w:id="3"/>
      <w:r w:rsidDel="00000000" w:rsidR="00000000" w:rsidRPr="00000000">
        <w:rPr>
          <w:rtl w:val="0"/>
        </w:rPr>
        <w:t xml:space="preserve">COVID</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No real effect from Covid at this point in time.  </w:t>
      </w:r>
    </w:p>
    <w:p w:rsidR="00000000" w:rsidDel="00000000" w:rsidP="00000000" w:rsidRDefault="00000000" w:rsidRPr="00000000" w14:paraId="00000027">
      <w:pPr>
        <w:pStyle w:val="Heading1"/>
        <w:rPr/>
      </w:pPr>
      <w:bookmarkStart w:colFirst="0" w:colLast="0" w:name="_r3dt71v887br" w:id="4"/>
      <w:bookmarkEnd w:id="4"/>
      <w:r w:rsidDel="00000000" w:rsidR="00000000" w:rsidRPr="00000000">
        <w:rPr>
          <w:rtl w:val="0"/>
        </w:rPr>
        <w:t xml:space="preserve">OPERATIONS MATTERS</w:t>
      </w:r>
    </w:p>
    <w:p w:rsidR="00000000" w:rsidDel="00000000" w:rsidP="00000000" w:rsidRDefault="00000000" w:rsidRPr="00000000" w14:paraId="00000028">
      <w:pPr>
        <w:numPr>
          <w:ilvl w:val="0"/>
          <w:numId w:val="8"/>
        </w:numPr>
        <w:ind w:left="720" w:hanging="360"/>
        <w:rPr>
          <w:u w:val="none"/>
        </w:rPr>
      </w:pPr>
      <w:r w:rsidDel="00000000" w:rsidR="00000000" w:rsidRPr="00000000">
        <w:rPr>
          <w:rtl w:val="0"/>
        </w:rPr>
        <w:t xml:space="preserve">A campaign for publicity for MCF and MMICT has begun, first round of filming occurred earlier in the week - this is now in the hands of the team looking after this - expect to see some results later next week - this is for the Mooroobool Community Centre and MCF Playgroup. </w:t>
      </w:r>
    </w:p>
    <w:p w:rsidR="00000000" w:rsidDel="00000000" w:rsidP="00000000" w:rsidRDefault="00000000" w:rsidRPr="00000000" w14:paraId="00000029">
      <w:pPr>
        <w:numPr>
          <w:ilvl w:val="0"/>
          <w:numId w:val="8"/>
        </w:numPr>
        <w:ind w:left="720" w:hanging="360"/>
        <w:rPr>
          <w:u w:val="none"/>
        </w:rPr>
      </w:pPr>
      <w:r w:rsidDel="00000000" w:rsidR="00000000" w:rsidRPr="00000000">
        <w:rPr>
          <w:rtl w:val="0"/>
        </w:rPr>
        <w:t xml:space="preserve">It is likely we will have a presence at Laura Dance festival this year - as per direction from Joe Francis</w:t>
      </w:r>
    </w:p>
    <w:p w:rsidR="00000000" w:rsidDel="00000000" w:rsidP="00000000" w:rsidRDefault="00000000" w:rsidRPr="00000000" w14:paraId="0000002A">
      <w:pPr>
        <w:numPr>
          <w:ilvl w:val="1"/>
          <w:numId w:val="8"/>
        </w:numPr>
        <w:ind w:left="1440" w:hanging="360"/>
        <w:rPr>
          <w:u w:val="none"/>
        </w:rPr>
      </w:pPr>
      <w:r w:rsidDel="00000000" w:rsidR="00000000" w:rsidRPr="00000000">
        <w:rPr>
          <w:rtl w:val="0"/>
        </w:rPr>
        <w:t xml:space="preserve">Will try to coordinate with Lia Papa on this</w:t>
      </w:r>
    </w:p>
    <w:p w:rsidR="00000000" w:rsidDel="00000000" w:rsidP="00000000" w:rsidRDefault="00000000" w:rsidRPr="00000000" w14:paraId="0000002B">
      <w:pPr>
        <w:numPr>
          <w:ilvl w:val="1"/>
          <w:numId w:val="8"/>
        </w:numPr>
        <w:ind w:left="1440" w:hanging="360"/>
        <w:rPr>
          <w:u w:val="none"/>
        </w:rPr>
      </w:pPr>
      <w:r w:rsidDel="00000000" w:rsidR="00000000" w:rsidRPr="00000000">
        <w:rPr>
          <w:rtl w:val="0"/>
        </w:rPr>
        <w:t xml:space="preserve">An early years stall for young kids will be setup</w:t>
      </w:r>
    </w:p>
    <w:p w:rsidR="00000000" w:rsidDel="00000000" w:rsidP="00000000" w:rsidRDefault="00000000" w:rsidRPr="00000000" w14:paraId="0000002C">
      <w:pPr>
        <w:numPr>
          <w:ilvl w:val="0"/>
          <w:numId w:val="8"/>
        </w:numPr>
        <w:ind w:left="720" w:hanging="360"/>
        <w:rPr>
          <w:u w:val="none"/>
        </w:rPr>
      </w:pPr>
      <w:r w:rsidDel="00000000" w:rsidR="00000000" w:rsidRPr="00000000">
        <w:rPr>
          <w:rtl w:val="0"/>
        </w:rPr>
        <w:t xml:space="preserve">Strategic Planning mindmap has been completed and has congruence with the education plans as well as overall strategic and business planning work that has been occurring over the past few months </w:t>
      </w:r>
      <w:r w:rsidDel="00000000" w:rsidR="00000000" w:rsidRPr="00000000">
        <w:rPr>
          <w:rtl w:val="0"/>
        </w:rPr>
      </w:r>
    </w:p>
    <w:p w:rsidR="00000000" w:rsidDel="00000000" w:rsidP="00000000" w:rsidRDefault="00000000" w:rsidRPr="00000000" w14:paraId="0000002D">
      <w:pPr>
        <w:pStyle w:val="Heading1"/>
        <w:rPr/>
      </w:pPr>
      <w:bookmarkStart w:colFirst="0" w:colLast="0" w:name="_lwa5zbrec7jy" w:id="5"/>
      <w:bookmarkEnd w:id="5"/>
      <w:r w:rsidDel="00000000" w:rsidR="00000000" w:rsidRPr="00000000">
        <w:rPr>
          <w:rtl w:val="0"/>
        </w:rPr>
        <w:t xml:space="preserve">EDUCATION COMMITTEE MATTERS</w:t>
      </w:r>
    </w:p>
    <w:p w:rsidR="00000000" w:rsidDel="00000000" w:rsidP="00000000" w:rsidRDefault="00000000" w:rsidRPr="00000000" w14:paraId="0000002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First book concept draft is done - it has gone off to Charlie Chambers for review of art and story</w:t>
      </w:r>
    </w:p>
    <w:p w:rsidR="00000000" w:rsidDel="00000000" w:rsidP="00000000" w:rsidRDefault="00000000" w:rsidRPr="00000000" w14:paraId="0000002F">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Cover art draft is complete</w:t>
      </w:r>
    </w:p>
    <w:p w:rsidR="00000000" w:rsidDel="00000000" w:rsidP="00000000" w:rsidRDefault="00000000" w:rsidRPr="00000000" w14:paraId="00000030">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Story draft is complete</w:t>
      </w:r>
    </w:p>
    <w:p w:rsidR="00000000" w:rsidDel="00000000" w:rsidP="00000000" w:rsidRDefault="00000000" w:rsidRPr="00000000" w14:paraId="00000031">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Guidance for playgroup facilitators is complete</w:t>
      </w:r>
    </w:p>
    <w:p w:rsidR="00000000" w:rsidDel="00000000" w:rsidP="00000000" w:rsidRDefault="00000000" w:rsidRPr="00000000" w14:paraId="0000003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Education Plans have been drafted for MMICT and MCF</w:t>
      </w:r>
    </w:p>
    <w:p w:rsidR="00000000" w:rsidDel="00000000" w:rsidP="00000000" w:rsidRDefault="00000000" w:rsidRPr="00000000" w14:paraId="00000033">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Edit requests are pending</w:t>
      </w:r>
    </w:p>
    <w:p w:rsidR="00000000" w:rsidDel="00000000" w:rsidP="00000000" w:rsidRDefault="00000000" w:rsidRPr="00000000" w14:paraId="0000003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Mooroobool Community hub activation is underway</w:t>
      </w:r>
    </w:p>
    <w:p w:rsidR="00000000" w:rsidDel="00000000" w:rsidP="00000000" w:rsidRDefault="00000000" w:rsidRPr="00000000" w14:paraId="00000035">
      <w:pPr>
        <w:pStyle w:val="Heading1"/>
        <w:rPr/>
      </w:pPr>
      <w:bookmarkStart w:colFirst="0" w:colLast="0" w:name="_2et92p0" w:id="6"/>
      <w:bookmarkEnd w:id="6"/>
      <w:r w:rsidDel="00000000" w:rsidR="00000000" w:rsidRPr="00000000">
        <w:rPr>
          <w:rtl w:val="0"/>
        </w:rPr>
        <w:t xml:space="preserve">GOVERNANCE COMMITTEE MATTERS</w:t>
      </w:r>
    </w:p>
    <w:p w:rsidR="00000000" w:rsidDel="00000000" w:rsidP="00000000" w:rsidRDefault="00000000" w:rsidRPr="00000000" w14:paraId="0000003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bookmarkStart w:colFirst="0" w:colLast="0" w:name="_tyjcwt" w:id="7"/>
      <w:bookmarkEnd w:id="7"/>
      <w:r w:rsidDel="00000000" w:rsidR="00000000" w:rsidRPr="00000000">
        <w:rPr>
          <w:rtl w:val="0"/>
        </w:rPr>
        <w:t xml:space="preserve">Nil</w:t>
      </w:r>
    </w:p>
    <w:p w:rsidR="00000000" w:rsidDel="00000000" w:rsidP="00000000" w:rsidRDefault="00000000" w:rsidRPr="00000000" w14:paraId="00000037">
      <w:pPr>
        <w:pStyle w:val="Heading1"/>
        <w:rPr/>
      </w:pPr>
      <w:r w:rsidDel="00000000" w:rsidR="00000000" w:rsidRPr="00000000">
        <w:rPr>
          <w:rtl w:val="0"/>
        </w:rPr>
        <w:t xml:space="preserve">FINANCE COMMITTEE MATTERS</w:t>
      </w:r>
    </w:p>
    <w:p w:rsidR="00000000" w:rsidDel="00000000" w:rsidP="00000000" w:rsidRDefault="00000000" w:rsidRPr="00000000" w14:paraId="0000003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Nil</w:t>
      </w:r>
      <w:r w:rsidDel="00000000" w:rsidR="00000000" w:rsidRPr="00000000">
        <w:rPr>
          <w:rtl w:val="0"/>
        </w:rPr>
      </w:r>
    </w:p>
    <w:p w:rsidR="00000000" w:rsidDel="00000000" w:rsidP="00000000" w:rsidRDefault="00000000" w:rsidRPr="00000000" w14:paraId="00000039">
      <w:pPr>
        <w:pStyle w:val="Heading1"/>
        <w:rPr/>
      </w:pPr>
      <w:bookmarkStart w:colFirst="0" w:colLast="0" w:name="_3dy6vkm" w:id="8"/>
      <w:bookmarkEnd w:id="8"/>
      <w:r w:rsidDel="00000000" w:rsidR="00000000" w:rsidRPr="00000000">
        <w:rPr>
          <w:rtl w:val="0"/>
        </w:rPr>
        <w:t xml:space="preserve">FUNDRAISING COMMITTEE MATTERS</w:t>
      </w:r>
    </w:p>
    <w:p w:rsidR="00000000" w:rsidDel="00000000" w:rsidP="00000000" w:rsidRDefault="00000000" w:rsidRPr="00000000" w14:paraId="0000003A">
      <w:pPr>
        <w:numPr>
          <w:ilvl w:val="0"/>
          <w:numId w:val="9"/>
        </w:numPr>
        <w:ind w:left="720" w:hanging="360"/>
        <w:rPr>
          <w:rFonts w:ascii="Arial" w:cs="Arial" w:eastAsia="Arial" w:hAnsi="Arial"/>
        </w:rPr>
      </w:pPr>
      <w:r w:rsidDel="00000000" w:rsidR="00000000" w:rsidRPr="00000000">
        <w:rPr>
          <w:rtl w:val="0"/>
        </w:rPr>
        <w:t xml:space="preserve">Nil</w:t>
      </w: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1"/>
        <w:rPr/>
      </w:pPr>
      <w:bookmarkStart w:colFirst="0" w:colLast="0" w:name="_rgyqosnivisr" w:id="9"/>
      <w:bookmarkEnd w:id="9"/>
      <w:r w:rsidDel="00000000" w:rsidR="00000000" w:rsidRPr="00000000">
        <w:rPr>
          <w:rtl w:val="0"/>
        </w:rPr>
        <w:t xml:space="preserve">SHAREHOUSE MATTERS</w:t>
      </w:r>
    </w:p>
    <w:p w:rsidR="00000000" w:rsidDel="00000000" w:rsidP="00000000" w:rsidRDefault="00000000" w:rsidRPr="00000000" w14:paraId="0000003D">
      <w:pPr>
        <w:numPr>
          <w:ilvl w:val="0"/>
          <w:numId w:val="1"/>
        </w:numPr>
        <w:ind w:left="720" w:hanging="360"/>
      </w:pPr>
      <w:r w:rsidDel="00000000" w:rsidR="00000000" w:rsidRPr="00000000">
        <w:rPr>
          <w:rtl w:val="0"/>
        </w:rPr>
        <w:t xml:space="preserve">Nil</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pStyle w:val="Heading1"/>
        <w:rPr/>
      </w:pPr>
      <w:bookmarkStart w:colFirst="0" w:colLast="0" w:name="_eisj7qi6e2bs" w:id="10"/>
      <w:bookmarkEnd w:id="10"/>
      <w:r w:rsidDel="00000000" w:rsidR="00000000" w:rsidRPr="00000000">
        <w:rPr>
          <w:rtl w:val="0"/>
        </w:rPr>
        <w:t xml:space="preserve">RISK AND COMPLIANCE MATTERS</w:t>
      </w:r>
    </w:p>
    <w:p w:rsidR="00000000" w:rsidDel="00000000" w:rsidP="00000000" w:rsidRDefault="00000000" w:rsidRPr="00000000" w14:paraId="0000004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NA</w:t>
      </w:r>
      <w:r w:rsidDel="00000000" w:rsidR="00000000" w:rsidRPr="00000000">
        <w:rPr>
          <w:rtl w:val="0"/>
        </w:rPr>
      </w:r>
    </w:p>
    <w:p w:rsidR="00000000" w:rsidDel="00000000" w:rsidP="00000000" w:rsidRDefault="00000000" w:rsidRPr="00000000" w14:paraId="00000041">
      <w:pPr>
        <w:pStyle w:val="Heading1"/>
        <w:rPr/>
      </w:pPr>
      <w:bookmarkStart w:colFirst="0" w:colLast="0" w:name="_4d34og8" w:id="11"/>
      <w:bookmarkEnd w:id="11"/>
      <w:r w:rsidDel="00000000" w:rsidR="00000000" w:rsidRPr="00000000">
        <w:rPr>
          <w:rtl w:val="0"/>
        </w:rPr>
        <w:t xml:space="preserve">MATTERS FOR NOTING</w:t>
      </w:r>
    </w:p>
    <w:p w:rsidR="00000000" w:rsidDel="00000000" w:rsidP="00000000" w:rsidRDefault="00000000" w:rsidRPr="00000000" w14:paraId="0000004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Investigation into building out the back of 22 Scott st has started.  </w:t>
      </w:r>
    </w:p>
    <w:p w:rsidR="00000000" w:rsidDel="00000000" w:rsidP="00000000" w:rsidRDefault="00000000" w:rsidRPr="00000000" w14:paraId="0000004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Likely builder to get initial quote from Allaro Homes - indicated around $1,800/m2 and 9 month delivery for a 2 storey home excluding demo</w:t>
      </w:r>
    </w:p>
    <w:p w:rsidR="00000000" w:rsidDel="00000000" w:rsidP="00000000" w:rsidRDefault="00000000" w:rsidRPr="00000000" w14:paraId="0000004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Investment looks to be closer to $375K + demo</w:t>
      </w:r>
    </w:p>
    <w:p w:rsidR="00000000" w:rsidDel="00000000" w:rsidP="00000000" w:rsidRDefault="00000000" w:rsidRPr="00000000" w14:paraId="0000004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$80K p.a. Revenue p.a. (est)</w:t>
      </w:r>
    </w:p>
    <w:p w:rsidR="00000000" w:rsidDel="00000000" w:rsidP="00000000" w:rsidRDefault="00000000" w:rsidRPr="00000000" w14:paraId="0000004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 R&amp;M low for a new build</w:t>
      </w:r>
    </w:p>
    <w:p w:rsidR="00000000" w:rsidDel="00000000" w:rsidP="00000000" w:rsidRDefault="00000000" w:rsidRPr="00000000" w14:paraId="0000004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Trailer design for mobile playgroup (</w:t>
      </w:r>
      <w:hyperlink r:id="rId10">
        <w:r w:rsidDel="00000000" w:rsidR="00000000" w:rsidRPr="00000000">
          <w:rPr>
            <w:color w:val="1155cc"/>
            <w:u w:val="single"/>
            <w:rtl w:val="0"/>
          </w:rPr>
          <w:t xml:space="preserve">this trailer</w:t>
        </w:r>
      </w:hyperlink>
      <w:r w:rsidDel="00000000" w:rsidR="00000000" w:rsidRPr="00000000">
        <w:rPr>
          <w:rtl w:val="0"/>
        </w:rPr>
        <w:t xml:space="preserve">) with quite a bit of kit would probably end up around $15K-$20K ready to go (excluding educational materials but including everything else)</w:t>
      </w:r>
      <w:r w:rsidDel="00000000" w:rsidR="00000000" w:rsidRPr="00000000">
        <w:rPr>
          <w:rtl w:val="0"/>
        </w:rPr>
      </w:r>
    </w:p>
    <w:p w:rsidR="00000000" w:rsidDel="00000000" w:rsidP="00000000" w:rsidRDefault="00000000" w:rsidRPr="00000000" w14:paraId="00000048">
      <w:pPr>
        <w:pStyle w:val="Heading1"/>
        <w:rPr/>
      </w:pPr>
      <w:bookmarkStart w:colFirst="0" w:colLast="0" w:name="_1fob9te" w:id="12"/>
      <w:bookmarkEnd w:id="12"/>
      <w:r w:rsidDel="00000000" w:rsidR="00000000" w:rsidRPr="00000000">
        <w:rPr>
          <w:rtl w:val="0"/>
        </w:rPr>
        <w:t xml:space="preserve">MATTERS FOR APPROVAL</w:t>
      </w:r>
    </w:p>
    <w:p w:rsidR="00000000" w:rsidDel="00000000" w:rsidP="00000000" w:rsidRDefault="00000000" w:rsidRPr="00000000" w14:paraId="0000004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Nil</w:t>
      </w: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sectPr>
      <w:headerReference r:id="rId11" w:type="default"/>
      <w:footerReference r:id="rId12" w:type="default"/>
      <w:footerReference r:id="rId13" w:type="first"/>
      <w:pgSz w:h="15840" w:w="12240" w:orient="portrait"/>
      <w:pgMar w:bottom="850.3937007874016" w:top="850.3937007874016" w:left="1440.0000000000002" w:right="1440.0000000000002" w:header="0"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4391025</wp:posOffset>
          </wp:positionH>
          <wp:positionV relativeFrom="paragraph">
            <wp:posOffset>142875</wp:posOffset>
          </wp:positionV>
          <wp:extent cx="1900238" cy="558893"/>
          <wp:effectExtent b="0" l="0" r="0" t="0"/>
          <wp:wrapSquare wrapText="bothSides" distB="114300" distT="114300" distL="114300" distR="11430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00238" cy="55889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1800" w:hanging="360"/>
      </w:pPr>
      <w:rPr>
        <w:rFonts w:ascii="Noto Sans Symbols" w:cs="Noto Sans Symbols" w:eastAsia="Noto Sans Symbols" w:hAnsi="Noto Sans Symbols"/>
      </w:rPr>
    </w:lvl>
    <w:lvl w:ilvl="4">
      <w:start w:val="1"/>
      <w:numFmt w:val="bullet"/>
      <w:lvlText w:val="◦"/>
      <w:lvlJc w:val="left"/>
      <w:pPr>
        <w:ind w:left="2160" w:hanging="360"/>
      </w:pPr>
      <w:rPr>
        <w:rFonts w:ascii="Noto Sans Symbols" w:cs="Noto Sans Symbols" w:eastAsia="Noto Sans Symbols" w:hAnsi="Noto Sans Symbols"/>
      </w:rPr>
    </w:lvl>
    <w:lvl w:ilvl="5">
      <w:start w:val="1"/>
      <w:numFmt w:val="bullet"/>
      <w:lvlText w:val="▪"/>
      <w:lvlJc w:val="left"/>
      <w:pPr>
        <w:ind w:left="2520" w:hanging="360"/>
      </w:pPr>
      <w:rPr>
        <w:rFonts w:ascii="Noto Sans Symbols" w:cs="Noto Sans Symbols" w:eastAsia="Noto Sans Symbols" w:hAnsi="Noto Sans Symbols"/>
      </w:rPr>
    </w:lvl>
    <w:lvl w:ilvl="6">
      <w:start w:val="1"/>
      <w:numFmt w:val="bullet"/>
      <w:lvlText w:val="●"/>
      <w:lvlJc w:val="left"/>
      <w:pPr>
        <w:ind w:left="2880" w:hanging="360"/>
      </w:pPr>
      <w:rPr>
        <w:rFonts w:ascii="Noto Sans Symbols" w:cs="Noto Sans Symbols" w:eastAsia="Noto Sans Symbols" w:hAnsi="Noto Sans Symbols"/>
      </w:rPr>
    </w:lvl>
    <w:lvl w:ilvl="7">
      <w:start w:val="1"/>
      <w:numFmt w:val="bullet"/>
      <w:lvlText w:val="◦"/>
      <w:lvlJc w:val="left"/>
      <w:pPr>
        <w:ind w:left="3240" w:hanging="360"/>
      </w:pPr>
      <w:rPr>
        <w:rFonts w:ascii="Noto Sans Symbols" w:cs="Noto Sans Symbols" w:eastAsia="Noto Sans Symbols" w:hAnsi="Noto Sans Symbols"/>
      </w:rPr>
    </w:lvl>
    <w:lvl w:ilvl="8">
      <w:start w:val="1"/>
      <w:numFmt w:val="bullet"/>
      <w:lvlText w:val="▪"/>
      <w:lvlJc w:val="left"/>
      <w:pPr>
        <w:ind w:left="360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1800" w:hanging="360"/>
      </w:pPr>
      <w:rPr>
        <w:rFonts w:ascii="Noto Sans Symbols" w:cs="Noto Sans Symbols" w:eastAsia="Noto Sans Symbols" w:hAnsi="Noto Sans Symbols"/>
      </w:rPr>
    </w:lvl>
    <w:lvl w:ilvl="4">
      <w:start w:val="1"/>
      <w:numFmt w:val="bullet"/>
      <w:lvlText w:val="◦"/>
      <w:lvlJc w:val="left"/>
      <w:pPr>
        <w:ind w:left="2160" w:hanging="360"/>
      </w:pPr>
      <w:rPr>
        <w:rFonts w:ascii="Noto Sans Symbols" w:cs="Noto Sans Symbols" w:eastAsia="Noto Sans Symbols" w:hAnsi="Noto Sans Symbols"/>
      </w:rPr>
    </w:lvl>
    <w:lvl w:ilvl="5">
      <w:start w:val="1"/>
      <w:numFmt w:val="bullet"/>
      <w:lvlText w:val="▪"/>
      <w:lvlJc w:val="left"/>
      <w:pPr>
        <w:ind w:left="2520" w:hanging="360"/>
      </w:pPr>
      <w:rPr>
        <w:rFonts w:ascii="Noto Sans Symbols" w:cs="Noto Sans Symbols" w:eastAsia="Noto Sans Symbols" w:hAnsi="Noto Sans Symbols"/>
      </w:rPr>
    </w:lvl>
    <w:lvl w:ilvl="6">
      <w:start w:val="1"/>
      <w:numFmt w:val="bullet"/>
      <w:lvlText w:val="●"/>
      <w:lvlJc w:val="left"/>
      <w:pPr>
        <w:ind w:left="2880" w:hanging="360"/>
      </w:pPr>
      <w:rPr>
        <w:rFonts w:ascii="Noto Sans Symbols" w:cs="Noto Sans Symbols" w:eastAsia="Noto Sans Symbols" w:hAnsi="Noto Sans Symbols"/>
      </w:rPr>
    </w:lvl>
    <w:lvl w:ilvl="7">
      <w:start w:val="1"/>
      <w:numFmt w:val="bullet"/>
      <w:lvlText w:val="◦"/>
      <w:lvlJc w:val="left"/>
      <w:pPr>
        <w:ind w:left="3240" w:hanging="360"/>
      </w:pPr>
      <w:rPr>
        <w:rFonts w:ascii="Noto Sans Symbols" w:cs="Noto Sans Symbols" w:eastAsia="Noto Sans Symbols" w:hAnsi="Noto Sans Symbols"/>
      </w:rPr>
    </w:lvl>
    <w:lvl w:ilvl="8">
      <w:start w:val="1"/>
      <w:numFmt w:val="bullet"/>
      <w:lvlText w:val="▪"/>
      <w:lvlJc w:val="left"/>
      <w:pPr>
        <w:ind w:left="360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1800" w:hanging="360"/>
      </w:pPr>
      <w:rPr>
        <w:rFonts w:ascii="Noto Sans Symbols" w:cs="Noto Sans Symbols" w:eastAsia="Noto Sans Symbols" w:hAnsi="Noto Sans Symbols"/>
      </w:rPr>
    </w:lvl>
    <w:lvl w:ilvl="4">
      <w:start w:val="1"/>
      <w:numFmt w:val="bullet"/>
      <w:lvlText w:val="◦"/>
      <w:lvlJc w:val="left"/>
      <w:pPr>
        <w:ind w:left="2160" w:hanging="360"/>
      </w:pPr>
      <w:rPr>
        <w:rFonts w:ascii="Noto Sans Symbols" w:cs="Noto Sans Symbols" w:eastAsia="Noto Sans Symbols" w:hAnsi="Noto Sans Symbols"/>
      </w:rPr>
    </w:lvl>
    <w:lvl w:ilvl="5">
      <w:start w:val="1"/>
      <w:numFmt w:val="bullet"/>
      <w:lvlText w:val="▪"/>
      <w:lvlJc w:val="left"/>
      <w:pPr>
        <w:ind w:left="2520" w:hanging="360"/>
      </w:pPr>
      <w:rPr>
        <w:rFonts w:ascii="Noto Sans Symbols" w:cs="Noto Sans Symbols" w:eastAsia="Noto Sans Symbols" w:hAnsi="Noto Sans Symbols"/>
      </w:rPr>
    </w:lvl>
    <w:lvl w:ilvl="6">
      <w:start w:val="1"/>
      <w:numFmt w:val="bullet"/>
      <w:lvlText w:val="●"/>
      <w:lvlJc w:val="left"/>
      <w:pPr>
        <w:ind w:left="2880" w:hanging="360"/>
      </w:pPr>
      <w:rPr>
        <w:rFonts w:ascii="Noto Sans Symbols" w:cs="Noto Sans Symbols" w:eastAsia="Noto Sans Symbols" w:hAnsi="Noto Sans Symbols"/>
      </w:rPr>
    </w:lvl>
    <w:lvl w:ilvl="7">
      <w:start w:val="1"/>
      <w:numFmt w:val="bullet"/>
      <w:lvlText w:val="◦"/>
      <w:lvlJc w:val="left"/>
      <w:pPr>
        <w:ind w:left="3240" w:hanging="360"/>
      </w:pPr>
      <w:rPr>
        <w:rFonts w:ascii="Noto Sans Symbols" w:cs="Noto Sans Symbols" w:eastAsia="Noto Sans Symbols" w:hAnsi="Noto Sans Symbols"/>
      </w:rPr>
    </w:lvl>
    <w:lvl w:ilvl="8">
      <w:start w:val="1"/>
      <w:numFmt w:val="bullet"/>
      <w:lvlText w:val="▪"/>
      <w:lvlJc w:val="left"/>
      <w:pPr>
        <w:ind w:left="360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40" w:lineRule="auto"/>
      <w:ind w:left="0" w:right="0" w:firstLine="0"/>
      <w:jc w:val="left"/>
    </w:pPr>
    <w:rPr>
      <w:rFonts w:ascii="Arial" w:cs="Arial" w:eastAsia="Arial" w:hAnsi="Arial"/>
      <w:b w:val="0"/>
      <w:i w:val="0"/>
      <w:smallCaps w:val="0"/>
      <w:strike w:val="0"/>
      <w:color w:val="000000"/>
      <w:sz w:val="40"/>
      <w:szCs w:val="40"/>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pPr>
    <w:rPr>
      <w:rFonts w:ascii="Arial" w:cs="Arial" w:eastAsia="Arial" w:hAnsi="Arial"/>
      <w:b w:val="0"/>
      <w:i w:val="0"/>
      <w:smallCaps w:val="0"/>
      <w:strike w:val="0"/>
      <w:color w:val="000000"/>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240" w:lineRule="auto"/>
      <w:ind w:left="0" w:right="0" w:firstLine="0"/>
      <w:jc w:val="left"/>
    </w:pPr>
    <w:rPr>
      <w:rFonts w:ascii="Arial" w:cs="Arial" w:eastAsia="Arial" w:hAnsi="Arial"/>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80" w:line="240" w:lineRule="auto"/>
      <w:ind w:left="0" w:right="0" w:firstLine="0"/>
      <w:jc w:val="left"/>
    </w:pPr>
    <w:rPr>
      <w:rFonts w:ascii="Arial" w:cs="Arial" w:eastAsia="Arial" w:hAnsi="Arial"/>
      <w:b w:val="0"/>
      <w:i w:val="0"/>
      <w:smallCaps w:val="0"/>
      <w:strike w:val="0"/>
      <w:color w:val="666666"/>
      <w:sz w:val="24"/>
      <w:szCs w:val="24"/>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40" w:lineRule="auto"/>
      <w:ind w:left="0" w:right="0" w:firstLine="0"/>
      <w:jc w:val="left"/>
    </w:pPr>
    <w:rPr>
      <w:rFonts w:ascii="Arial" w:cs="Arial" w:eastAsia="Arial" w:hAnsi="Arial"/>
      <w:b w:val="0"/>
      <w:i w:val="0"/>
      <w:smallCaps w:val="0"/>
      <w:strike w:val="0"/>
      <w:color w:val="666666"/>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40" w:lineRule="auto"/>
      <w:ind w:left="0" w:right="0" w:firstLine="0"/>
      <w:jc w:val="left"/>
    </w:pPr>
    <w:rPr>
      <w:rFonts w:ascii="Arial" w:cs="Arial" w:eastAsia="Arial" w:hAnsi="Arial"/>
      <w:b w:val="0"/>
      <w:i w:val="1"/>
      <w:smallCaps w:val="0"/>
      <w:strike w:val="0"/>
      <w:color w:val="666666"/>
      <w:sz w:val="22"/>
      <w:szCs w:val="22"/>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pPr>
    <w:rPr>
      <w:rFonts w:ascii="Arial" w:cs="Arial" w:eastAsia="Arial" w:hAnsi="Arial"/>
      <w:b w:val="0"/>
      <w:i w:val="0"/>
      <w:smallCaps w:val="0"/>
      <w:strike w:val="0"/>
      <w:color w:val="000000"/>
      <w:sz w:val="52"/>
      <w:szCs w:val="52"/>
      <w:u w:val="none"/>
      <w:shd w:fill="auto" w:val="clear"/>
      <w:vertAlign w:val="baseline"/>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320" w:line="24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ww.stonegateindustries.com.au/product/10x6-tandem-tradesman-trailer-aluminium-canopy/" TargetMode="External"/><Relationship Id="rId13" Type="http://schemas.openxmlformats.org/officeDocument/2006/relationships/footer" Target="footer2.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